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napToGrid/>
        <w:spacing w:line="360" w:lineRule="auto"/>
        <w:jc w:val="center"/>
        <w:textAlignment w:val="auto"/>
        <w:outlineLvl w:val="9"/>
        <w:rPr>
          <w:rFonts w:hint="eastAsia" w:ascii="Times New Roman" w:hAnsi="Times New Roman" w:eastAsia="宋体" w:cs="Times New Roman"/>
          <w:b/>
          <w:bCs/>
          <w:sz w:val="30"/>
          <w:szCs w:val="30"/>
          <w:lang w:val="en-US" w:eastAsia="zh-CN"/>
        </w:rPr>
      </w:pPr>
      <w:r>
        <w:rPr>
          <w:rFonts w:hint="default" w:ascii="Times New Roman" w:hAnsi="Times New Roman" w:eastAsia="宋体" w:cs="Times New Roman"/>
          <w:b/>
          <w:bCs/>
          <w:sz w:val="30"/>
          <w:szCs w:val="30"/>
          <w:lang w:val="zh-CN" w:eastAsia="zh-CN"/>
        </w:rPr>
        <w:t>合肥万帮之星汽车销售服务有限公司改扩建项目</w:t>
      </w:r>
    </w:p>
    <w:p>
      <w:pPr>
        <w:pageBreakBefore w:val="0"/>
        <w:kinsoku/>
        <w:wordWrap/>
        <w:overflowPunct/>
        <w:topLinePunct w:val="0"/>
        <w:bidi w:val="0"/>
        <w:adjustRightInd/>
        <w:snapToGrid/>
        <w:spacing w:line="360" w:lineRule="auto"/>
        <w:jc w:val="center"/>
        <w:textAlignment w:val="auto"/>
        <w:outlineLvl w:val="9"/>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竣工环境保护验收意见</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sz w:val="24"/>
        </w:rPr>
        <w:t>20</w:t>
      </w:r>
      <w:r>
        <w:rPr>
          <w:rFonts w:hint="default" w:ascii="Times New Roman" w:hAnsi="Times New Roman" w:eastAsia="宋体" w:cs="Times New Roman"/>
          <w:sz w:val="24"/>
          <w:lang w:val="en-US" w:eastAsia="zh-CN"/>
        </w:rPr>
        <w:t>2</w:t>
      </w: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rPr>
        <w:t>年</w:t>
      </w:r>
      <w:r>
        <w:rPr>
          <w:rFonts w:hint="eastAsia" w:ascii="Times New Roman" w:hAnsi="Times New Roman" w:eastAsia="宋体" w:cs="Times New Roman"/>
          <w:sz w:val="24"/>
          <w:lang w:val="en-US" w:eastAsia="zh-CN"/>
        </w:rPr>
        <w:t>03</w:t>
      </w:r>
      <w:r>
        <w:rPr>
          <w:rFonts w:hint="default" w:ascii="Times New Roman" w:hAnsi="Times New Roman" w:eastAsia="宋体" w:cs="Times New Roman"/>
          <w:sz w:val="24"/>
        </w:rPr>
        <w:t>月</w:t>
      </w:r>
      <w:r>
        <w:rPr>
          <w:rFonts w:hint="eastAsia" w:ascii="Times New Roman" w:hAnsi="Times New Roman" w:eastAsia="宋体" w:cs="Times New Roman"/>
          <w:sz w:val="24"/>
          <w:lang w:val="en-US" w:eastAsia="zh-CN"/>
        </w:rPr>
        <w:t>21</w:t>
      </w:r>
      <w:r>
        <w:rPr>
          <w:rFonts w:hint="default" w:ascii="Times New Roman" w:hAnsi="Times New Roman" w:eastAsia="宋体" w:cs="Times New Roman"/>
          <w:sz w:val="24"/>
        </w:rPr>
        <w:t>日，</w:t>
      </w:r>
      <w:r>
        <w:rPr>
          <w:rFonts w:hint="default" w:ascii="Times New Roman" w:hAnsi="Calibri" w:eastAsia="宋体" w:cs="Times New Roman"/>
          <w:kern w:val="2"/>
          <w:sz w:val="24"/>
          <w:szCs w:val="24"/>
          <w:lang w:val="zh-CN" w:eastAsia="zh-CN" w:bidi="ar-SA"/>
        </w:rPr>
        <w:t>合肥万帮之星汽车销售服务有限公司</w:t>
      </w:r>
      <w:r>
        <w:rPr>
          <w:rFonts w:hint="default" w:ascii="Times New Roman" w:hAnsi="Times New Roman" w:eastAsia="宋体" w:cs="Times New Roman"/>
          <w:color w:val="000000"/>
          <w:sz w:val="24"/>
          <w:shd w:val="clear" w:color="auto" w:fill="FFFFFF"/>
        </w:rPr>
        <w:t>（建设单位）组织</w:t>
      </w:r>
      <w:r>
        <w:rPr>
          <w:rFonts w:hint="eastAsia" w:ascii="Times New Roman" w:hAnsi="Times New Roman" w:cs="Times New Roman"/>
          <w:color w:val="000000"/>
          <w:sz w:val="24"/>
          <w:shd w:val="clear" w:color="auto" w:fill="FFFFFF"/>
          <w:lang w:eastAsia="zh-CN"/>
        </w:rPr>
        <w:t>相关人员</w:t>
      </w:r>
      <w:r>
        <w:rPr>
          <w:rFonts w:hint="default" w:ascii="Times New Roman" w:hAnsi="Times New Roman" w:eastAsia="宋体" w:cs="Times New Roman"/>
          <w:color w:val="000000"/>
          <w:sz w:val="24"/>
          <w:shd w:val="clear" w:color="auto" w:fill="FFFFFF"/>
        </w:rPr>
        <w:t>及</w:t>
      </w:r>
      <w:r>
        <w:rPr>
          <w:rFonts w:hint="eastAsia" w:ascii="Times New Roman" w:hAnsi="Times New Roman" w:cs="Times New Roman"/>
          <w:color w:val="000000"/>
          <w:sz w:val="24"/>
          <w:shd w:val="clear" w:color="auto" w:fill="FFFFFF"/>
          <w:lang w:val="en-US" w:eastAsia="zh-CN"/>
        </w:rPr>
        <w:t>3</w:t>
      </w:r>
      <w:r>
        <w:rPr>
          <w:rFonts w:hint="default" w:ascii="Times New Roman" w:hAnsi="Times New Roman" w:eastAsia="宋体" w:cs="Times New Roman"/>
          <w:color w:val="000000"/>
          <w:sz w:val="24"/>
          <w:shd w:val="clear" w:color="auto" w:fill="FFFFFF"/>
        </w:rPr>
        <w:t>位专家组成验收组，对</w:t>
      </w:r>
      <w:r>
        <w:rPr>
          <w:rFonts w:hint="default" w:ascii="Times New Roman" w:hAnsi="Calibri" w:eastAsia="宋体" w:cs="Times New Roman"/>
          <w:kern w:val="2"/>
          <w:sz w:val="24"/>
          <w:szCs w:val="24"/>
          <w:lang w:val="zh-CN" w:eastAsia="zh-CN" w:bidi="ar-SA"/>
        </w:rPr>
        <w:t>改扩建项目</w:t>
      </w:r>
      <w:r>
        <w:rPr>
          <w:rFonts w:hint="default" w:ascii="Times New Roman" w:hAnsi="Times New Roman" w:eastAsia="宋体" w:cs="Times New Roman"/>
          <w:color w:val="000000"/>
          <w:sz w:val="24"/>
          <w:shd w:val="clear" w:color="auto" w:fill="FFFFFF"/>
        </w:rPr>
        <w:t>进行竣工环境保护验收现场检查。验收组成员与会代表根据《</w:t>
      </w:r>
      <w:r>
        <w:rPr>
          <w:rFonts w:hint="default" w:ascii="Times New Roman" w:hAnsi="Calibri" w:eastAsia="宋体" w:cs="Times New Roman"/>
          <w:kern w:val="2"/>
          <w:sz w:val="24"/>
          <w:szCs w:val="24"/>
          <w:lang w:val="zh-CN" w:eastAsia="zh-CN" w:bidi="ar-SA"/>
        </w:rPr>
        <w:t>合肥万帮之星汽车销售服务有限公司改扩建项目</w:t>
      </w:r>
      <w:r>
        <w:rPr>
          <w:rFonts w:hint="default" w:ascii="Times New Roman" w:hAnsi="Times New Roman" w:eastAsia="宋体" w:cs="Times New Roman"/>
          <w:color w:val="000000"/>
          <w:sz w:val="24"/>
          <w:shd w:val="clear" w:color="auto" w:fill="FFFFFF"/>
        </w:rPr>
        <w:t>竣工环境保</w:t>
      </w:r>
      <w:r>
        <w:rPr>
          <w:rFonts w:hint="default" w:ascii="Times New Roman" w:hAnsi="Times New Roman" w:eastAsia="宋体" w:cs="Times New Roman"/>
          <w:sz w:val="24"/>
        </w:rPr>
        <w:t>护验收监测报告表》，并对照《建设项目竣工环境保护验收暂行办法》，严格依照国家有关法律法规、建设项目竣工环境保护验收技术规范、本项目环境影响报告</w:t>
      </w:r>
      <w:r>
        <w:rPr>
          <w:rFonts w:hint="default" w:ascii="Times New Roman" w:hAnsi="Times New Roman" w:eastAsia="宋体" w:cs="Times New Roman"/>
          <w:sz w:val="24"/>
          <w:lang w:val="en-US" w:eastAsia="zh-CN"/>
        </w:rPr>
        <w:t>表</w:t>
      </w:r>
      <w:r>
        <w:rPr>
          <w:rFonts w:hint="default" w:ascii="Times New Roman" w:hAnsi="Times New Roman" w:eastAsia="宋体" w:cs="Times New Roman"/>
          <w:sz w:val="24"/>
        </w:rPr>
        <w:t>和审批部门审批决定等要求对本项目</w:t>
      </w:r>
      <w:r>
        <w:rPr>
          <w:rFonts w:hint="default" w:ascii="Times New Roman" w:hAnsi="Times New Roman" w:eastAsia="宋体" w:cs="Times New Roman"/>
          <w:color w:val="000000"/>
          <w:sz w:val="24"/>
          <w:shd w:val="clear" w:color="auto" w:fill="FFFFFF"/>
        </w:rPr>
        <w:t>实施情况和环保设施的建设、运行情况</w:t>
      </w:r>
      <w:r>
        <w:rPr>
          <w:rFonts w:hint="default" w:ascii="Times New Roman" w:hAnsi="Times New Roman" w:eastAsia="宋体" w:cs="Times New Roman"/>
          <w:sz w:val="24"/>
        </w:rPr>
        <w:t>进行了实地检查，</w:t>
      </w:r>
      <w:r>
        <w:rPr>
          <w:rFonts w:hint="default" w:ascii="Times New Roman" w:hAnsi="Times New Roman" w:eastAsia="宋体" w:cs="Times New Roman"/>
          <w:color w:val="000000"/>
          <w:sz w:val="24"/>
          <w:shd w:val="clear" w:color="auto" w:fill="FFFFFF"/>
        </w:rPr>
        <w:t>听取了建设单位关于该项目环保执行情况的报告、验收监测单位关于该项目竣工环境保护验收监测报告的汇报，审阅并核实了有关资料，经认真讨论，形成验收意见如下：</w:t>
      </w:r>
      <w:bookmarkStart w:id="1" w:name="_GoBack"/>
      <w:bookmarkEnd w:id="1"/>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一、工程建设基本情况</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（一）建设地点、规模、主要建设内容</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Times New Roman" w:hAnsi="Times New Roman" w:cs="Times New Roman"/>
          <w:kern w:val="2"/>
          <w:sz w:val="24"/>
          <w:szCs w:val="24"/>
          <w:lang w:val="en-US" w:eastAsia="zh-CN" w:bidi="ar-SA"/>
        </w:rPr>
      </w:pPr>
      <w:r>
        <w:rPr>
          <w:rFonts w:hint="default" w:ascii="Times New Roman" w:hAnsi="Times New Roman" w:cs="Times New Roman"/>
          <w:sz w:val="24"/>
          <w:lang w:val="zh-CN" w:eastAsia="zh-CN"/>
        </w:rPr>
        <w:t>合肥万帮之星汽车销售服务有限公司改扩建项目</w:t>
      </w:r>
      <w:r>
        <w:rPr>
          <w:rFonts w:hint="eastAsia" w:ascii="Times New Roman" w:hAnsi="Times New Roman" w:cs="Times New Roman"/>
          <w:sz w:val="24"/>
          <w:lang w:val="zh-CN" w:eastAsia="zh-CN"/>
        </w:rPr>
        <w:t>位于</w:t>
      </w:r>
      <w:r>
        <w:rPr>
          <w:rFonts w:hint="default" w:ascii="Times New Roman" w:hAnsi="Times New Roman" w:cs="Times New Roman"/>
          <w:sz w:val="24"/>
          <w:lang w:val="zh-CN" w:eastAsia="zh-CN"/>
        </w:rPr>
        <w:t>合肥市包河区长春街与车城支路交叉路口东北侧</w:t>
      </w:r>
      <w:r>
        <w:rPr>
          <w:rFonts w:hint="eastAsia" w:ascii="Times New Roman" w:hAnsi="Times New Roman" w:eastAsia="宋体" w:cs="Times New Roman"/>
          <w:color w:val="auto"/>
          <w:kern w:val="2"/>
          <w:sz w:val="24"/>
          <w:szCs w:val="22"/>
          <w:lang w:val="zh-CN" w:eastAsia="zh-CN" w:bidi="ar-SA"/>
        </w:rPr>
        <w:t>，</w:t>
      </w:r>
      <w:r>
        <w:rPr>
          <w:rFonts w:hint="eastAsia" w:ascii="Times New Roman" w:hAnsi="Times New Roman" w:cs="Times New Roman"/>
          <w:color w:val="auto"/>
          <w:kern w:val="2"/>
          <w:sz w:val="24"/>
          <w:szCs w:val="22"/>
          <w:lang w:val="en-US" w:eastAsia="zh-CN" w:bidi="ar-SA"/>
        </w:rPr>
        <w:t>对现有项目进行改扩建，通过增加专业维修保养设施，新增喷漆生产工艺，可达到</w:t>
      </w:r>
      <w:r>
        <w:rPr>
          <w:rFonts w:hint="eastAsia" w:ascii="Times New Roman" w:cs="Times New Roman"/>
          <w:kern w:val="2"/>
          <w:sz w:val="24"/>
          <w:szCs w:val="24"/>
          <w:lang w:val="en-US" w:eastAsia="zh-CN" w:bidi="ar-SA"/>
        </w:rPr>
        <w:t>新增维修汽车2000辆/年，汽车喷漆400辆/年</w:t>
      </w:r>
      <w:r>
        <w:rPr>
          <w:rFonts w:hint="eastAsia" w:ascii="Times New Roman" w:hAnsi="Times New Roman" w:cs="Times New Roman"/>
          <w:color w:val="auto"/>
          <w:kern w:val="2"/>
          <w:sz w:val="24"/>
          <w:szCs w:val="22"/>
          <w:lang w:val="en-US" w:eastAsia="zh-CN" w:bidi="ar-SA"/>
        </w:rPr>
        <w:t>；全厂可实现维修汽车3000辆/年，汽车喷漆400辆/年的生产能力</w:t>
      </w:r>
      <w:r>
        <w:rPr>
          <w:rFonts w:hint="eastAsia" w:ascii="Times New Roman" w:hAnsi="Times New Roman" w:cs="Times New Roman"/>
          <w:kern w:val="2"/>
          <w:sz w:val="24"/>
          <w:szCs w:val="24"/>
          <w:lang w:val="en-US" w:eastAsia="zh-CN" w:bidi="ar-SA"/>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firstLine="480" w:firstLineChars="200"/>
        <w:jc w:val="left"/>
        <w:textAlignment w:val="auto"/>
        <w:outlineLvl w:val="9"/>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建设过程及环保审批情况</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2016年11月2日委托安徽显闰环境工程有限公司编制了“合肥万帮之星汽车销售服务中心项目环境影响报告表”。2016年11月30日，原合肥市环境保护局出具了“关于合肥万帮之星汽车销售服务中心项目环境影响报告表的审批意见”，环建审[2016]132号。2019年7月9日，原合肥市包河区环境保护局出具了“关于合肥万帮之星汽车销售服务中心项目固体废物污染防治设施的竣工验收意见”，包环验审[2019]050号。</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Times New Roman" w:hAnsi="Times New Roman" w:cs="Times New Roman"/>
          <w:color w:val="auto"/>
          <w:kern w:val="2"/>
          <w:sz w:val="24"/>
          <w:szCs w:val="22"/>
          <w:lang w:val="en-US" w:eastAsia="zh-CN" w:bidi="ar-SA"/>
        </w:rPr>
      </w:pPr>
      <w:r>
        <w:rPr>
          <w:rFonts w:hint="eastAsia" w:ascii="Times New Roman" w:hAnsi="Times New Roman" w:cs="Times New Roman"/>
          <w:color w:val="auto"/>
          <w:kern w:val="2"/>
          <w:sz w:val="24"/>
          <w:szCs w:val="22"/>
          <w:lang w:val="en-US" w:eastAsia="zh-CN" w:bidi="ar-SA"/>
        </w:rPr>
        <w:t>20</w:t>
      </w:r>
      <w:r>
        <w:rPr>
          <w:rFonts w:hint="eastAsia" w:ascii="Times New Roman" w:hAnsi="Times New Roman" w:cs="Times New Roman"/>
          <w:color w:val="auto"/>
          <w:kern w:val="2"/>
          <w:sz w:val="24"/>
          <w:szCs w:val="22"/>
          <w:lang w:val="en-US" w:eastAsia="zh-CN" w:bidi="ar-SA"/>
        </w:rPr>
        <w:t>20年</w:t>
      </w:r>
      <w:r>
        <w:rPr>
          <w:rFonts w:hint="eastAsia" w:ascii="Times New Roman" w:hAnsi="Times New Roman" w:cs="Times New Roman"/>
          <w:color w:val="auto"/>
          <w:kern w:val="2"/>
          <w:sz w:val="24"/>
          <w:szCs w:val="22"/>
          <w:lang w:val="en-US" w:eastAsia="zh-CN" w:bidi="ar-SA"/>
        </w:rPr>
        <w:t>09月20日委托安徽沄湍环境科技有限公司编制《</w:t>
      </w:r>
      <w:r>
        <w:rPr>
          <w:rFonts w:hint="default" w:ascii="Times New Roman" w:hAnsi="Times New Roman" w:cs="Times New Roman"/>
          <w:color w:val="auto"/>
          <w:kern w:val="2"/>
          <w:sz w:val="24"/>
          <w:szCs w:val="22"/>
          <w:lang w:val="zh-CN" w:eastAsia="zh-CN" w:bidi="ar-SA"/>
        </w:rPr>
        <w:t>合肥万帮之星汽车销售服务有限公司改扩建项目</w:t>
      </w:r>
      <w:r>
        <w:rPr>
          <w:rFonts w:hint="eastAsia" w:ascii="Times New Roman" w:hAnsi="Times New Roman" w:cs="Times New Roman"/>
          <w:color w:val="auto"/>
          <w:kern w:val="2"/>
          <w:sz w:val="24"/>
          <w:szCs w:val="22"/>
          <w:lang w:val="en-US" w:eastAsia="zh-CN" w:bidi="ar-SA"/>
        </w:rPr>
        <w:t>环境影响报告表》。20</w:t>
      </w:r>
      <w:r>
        <w:rPr>
          <w:rFonts w:hint="eastAsia" w:ascii="Times New Roman" w:hAnsi="Times New Roman" w:cs="Times New Roman"/>
          <w:color w:val="auto"/>
          <w:kern w:val="2"/>
          <w:sz w:val="24"/>
          <w:szCs w:val="22"/>
          <w:lang w:val="en-US" w:eastAsia="zh-CN" w:bidi="ar-SA"/>
        </w:rPr>
        <w:t>20年</w:t>
      </w:r>
      <w:r>
        <w:rPr>
          <w:rFonts w:hint="eastAsia" w:ascii="Times New Roman" w:hAnsi="Times New Roman" w:cs="Times New Roman"/>
          <w:color w:val="auto"/>
          <w:kern w:val="2"/>
          <w:sz w:val="24"/>
          <w:szCs w:val="22"/>
          <w:lang w:val="en-US" w:eastAsia="zh-CN" w:bidi="ar-SA"/>
        </w:rPr>
        <w:t>11月</w:t>
      </w:r>
      <w:r>
        <w:rPr>
          <w:rFonts w:hint="eastAsia" w:ascii="Times New Roman" w:hAnsi="Times New Roman" w:cs="Times New Roman"/>
          <w:color w:val="auto"/>
          <w:kern w:val="2"/>
          <w:sz w:val="24"/>
          <w:szCs w:val="22"/>
          <w:lang w:val="en-US" w:eastAsia="zh-CN" w:bidi="ar-SA"/>
        </w:rPr>
        <w:t>06日</w:t>
      </w:r>
      <w:r>
        <w:rPr>
          <w:rFonts w:hint="eastAsia" w:ascii="Times New Roman" w:hAnsi="Times New Roman" w:cs="Times New Roman"/>
          <w:color w:val="auto"/>
          <w:kern w:val="2"/>
          <w:sz w:val="24"/>
          <w:szCs w:val="22"/>
          <w:lang w:val="en-US" w:eastAsia="zh-CN" w:bidi="ar-SA"/>
        </w:rPr>
        <w:t>，合肥市包河区生态环境分局</w:t>
      </w:r>
      <w:r>
        <w:rPr>
          <w:rFonts w:hint="eastAsia" w:ascii="Times New Roman" w:hAnsi="Times New Roman" w:cs="Times New Roman"/>
          <w:color w:val="auto"/>
          <w:kern w:val="2"/>
          <w:sz w:val="24"/>
          <w:szCs w:val="22"/>
          <w:lang w:val="en-US" w:eastAsia="zh-CN" w:bidi="ar-SA"/>
        </w:rPr>
        <w:t>以“关于</w:t>
      </w:r>
      <w:r>
        <w:rPr>
          <w:rFonts w:hint="default" w:ascii="Times New Roman" w:hAnsi="Times New Roman" w:cs="Times New Roman"/>
          <w:color w:val="auto"/>
          <w:kern w:val="2"/>
          <w:sz w:val="24"/>
          <w:szCs w:val="22"/>
          <w:lang w:val="zh-CN" w:eastAsia="zh-CN" w:bidi="ar-SA"/>
        </w:rPr>
        <w:t>合肥万帮之星汽车销售服务有限公司改扩建项目</w:t>
      </w:r>
      <w:r>
        <w:rPr>
          <w:rFonts w:hint="eastAsia" w:ascii="Times New Roman" w:hAnsi="Times New Roman" w:cs="Times New Roman"/>
          <w:color w:val="auto"/>
          <w:kern w:val="2"/>
          <w:sz w:val="24"/>
          <w:szCs w:val="22"/>
          <w:lang w:val="en-US" w:eastAsia="zh-CN" w:bidi="ar-SA"/>
        </w:rPr>
        <w:t>环境影响报告表的批复，包环建审[2020]074号”文件对该项目予以批复。</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（三）投资情况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项目</w:t>
      </w:r>
      <w:r>
        <w:rPr>
          <w:rFonts w:hint="default" w:ascii="Times New Roman" w:hAnsi="Times New Roman" w:eastAsia="宋体" w:cs="Times New Roman"/>
          <w:sz w:val="24"/>
        </w:rPr>
        <w:t>实际总投资</w:t>
      </w:r>
      <w:r>
        <w:rPr>
          <w:rFonts w:hint="eastAsia" w:ascii="Times New Roman" w:hAnsi="Times New Roman" w:cs="Times New Roman"/>
          <w:sz w:val="24"/>
          <w:lang w:val="en-US" w:eastAsia="zh-CN"/>
        </w:rPr>
        <w:t>500</w:t>
      </w:r>
      <w:r>
        <w:rPr>
          <w:rFonts w:hint="default" w:ascii="Times New Roman" w:hAnsi="Times New Roman" w:eastAsia="宋体" w:cs="Times New Roman"/>
          <w:sz w:val="24"/>
        </w:rPr>
        <w:t>万元，环保投资</w:t>
      </w:r>
      <w:r>
        <w:rPr>
          <w:rFonts w:hint="eastAsia" w:ascii="Times New Roman" w:hAnsi="Times New Roman" w:eastAsia="宋体" w:cs="Times New Roman"/>
          <w:sz w:val="24"/>
          <w:lang w:val="en-US" w:eastAsia="zh-CN"/>
        </w:rPr>
        <w:t>26</w:t>
      </w:r>
      <w:r>
        <w:rPr>
          <w:rFonts w:hint="default" w:ascii="Times New Roman" w:hAnsi="Times New Roman" w:eastAsia="宋体" w:cs="Times New Roman"/>
          <w:sz w:val="24"/>
        </w:rPr>
        <w:t>万元，占总投资额的</w:t>
      </w:r>
      <w:r>
        <w:rPr>
          <w:rFonts w:hint="eastAsia" w:ascii="Times New Roman" w:hAnsi="Times New Roman" w:cs="Times New Roman"/>
          <w:sz w:val="24"/>
          <w:lang w:val="en-US" w:eastAsia="zh-CN"/>
        </w:rPr>
        <w:t>5.2</w:t>
      </w:r>
      <w:r>
        <w:rPr>
          <w:rFonts w:hint="default" w:ascii="Times New Roman" w:hAnsi="Times New Roman" w:eastAsia="宋体" w:cs="Times New Roman"/>
          <w:sz w:val="24"/>
        </w:rPr>
        <w:t>%</w:t>
      </w:r>
      <w:r>
        <w:rPr>
          <w:rFonts w:hint="default" w:ascii="Times New Roman" w:hAnsi="Times New Roman" w:eastAsia="宋体" w:cs="Times New Roman"/>
          <w:color w:val="000000"/>
          <w:sz w:val="24"/>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（四）验收范围</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本次验收范围为扩建项目的验收，2个喷漆房、1个储漆间（兼调漆间）、1间打磨房、8个机修工位、1个钣金工位以及配套的辅助工程、环保工程</w:t>
      </w:r>
      <w:r>
        <w:rPr>
          <w:rFonts w:hint="default" w:ascii="Times New Roman" w:hAnsi="Times New Roman" w:eastAsia="宋体"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二、工程变动情况</w:t>
      </w:r>
    </w:p>
    <w:tbl>
      <w:tblPr>
        <w:tblStyle w:val="10"/>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52"/>
        <w:gridCol w:w="943"/>
        <w:gridCol w:w="2006"/>
        <w:gridCol w:w="2055"/>
        <w:gridCol w:w="1755"/>
        <w:gridCol w:w="215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序号</w:t>
            </w:r>
          </w:p>
        </w:tc>
        <w:tc>
          <w:tcPr>
            <w:tcW w:w="943"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项目</w:t>
            </w:r>
          </w:p>
        </w:tc>
        <w:tc>
          <w:tcPr>
            <w:tcW w:w="2006"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环评设计</w:t>
            </w:r>
          </w:p>
        </w:tc>
        <w:tc>
          <w:tcPr>
            <w:tcW w:w="2055"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实际情况</w:t>
            </w:r>
          </w:p>
        </w:tc>
        <w:tc>
          <w:tcPr>
            <w:tcW w:w="1755"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变更情况</w:t>
            </w:r>
          </w:p>
        </w:tc>
        <w:tc>
          <w:tcPr>
            <w:tcW w:w="2159" w:type="dxa"/>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环境影响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vMerge w:val="restart"/>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943" w:type="dxa"/>
            <w:vMerge w:val="restart"/>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平面</w:t>
            </w:r>
          </w:p>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布局</w:t>
            </w:r>
          </w:p>
        </w:tc>
        <w:tc>
          <w:tcPr>
            <w:tcW w:w="20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napToGrid w:val="0"/>
                <w:color w:val="auto"/>
                <w:sz w:val="21"/>
                <w:szCs w:val="21"/>
              </w:rPr>
              <w:t>维修车间中部设置打磨房，面积100m</w:t>
            </w:r>
            <w:r>
              <w:rPr>
                <w:rFonts w:hint="default" w:ascii="Times New Roman" w:hAnsi="Times New Roman" w:eastAsia="宋体" w:cs="Times New Roman"/>
                <w:bCs/>
                <w:snapToGrid w:val="0"/>
                <w:color w:val="auto"/>
                <w:sz w:val="21"/>
                <w:szCs w:val="21"/>
                <w:vertAlign w:val="superscript"/>
              </w:rPr>
              <w:t>2</w:t>
            </w:r>
            <w:r>
              <w:rPr>
                <w:rFonts w:hint="default" w:ascii="Times New Roman" w:hAnsi="Times New Roman" w:eastAsia="宋体" w:cs="Times New Roman"/>
                <w:bCs/>
                <w:snapToGrid w:val="0"/>
                <w:color w:val="auto"/>
                <w:sz w:val="21"/>
                <w:szCs w:val="21"/>
              </w:rPr>
              <w:t>；在维修车间西侧设置机修工位1个、钣金工位1个，面积100m</w:t>
            </w:r>
            <w:r>
              <w:rPr>
                <w:rFonts w:hint="default" w:ascii="Times New Roman" w:hAnsi="Times New Roman" w:eastAsia="宋体" w:cs="Times New Roman"/>
                <w:bCs/>
                <w:snapToGrid w:val="0"/>
                <w:color w:val="auto"/>
                <w:sz w:val="21"/>
                <w:szCs w:val="21"/>
                <w:vertAlign w:val="superscript"/>
              </w:rPr>
              <w:t>2</w:t>
            </w:r>
            <w:r>
              <w:rPr>
                <w:rFonts w:hint="default" w:ascii="Times New Roman" w:hAnsi="Times New Roman" w:eastAsia="宋体" w:cs="Times New Roman"/>
                <w:bCs/>
                <w:snapToGrid w:val="0"/>
                <w:color w:val="auto"/>
                <w:sz w:val="21"/>
                <w:szCs w:val="21"/>
              </w:rPr>
              <w:t>；部分办公人员办公设置在维修车间北侧，面积400 m</w:t>
            </w:r>
            <w:r>
              <w:rPr>
                <w:rFonts w:hint="default" w:ascii="Times New Roman" w:hAnsi="Times New Roman" w:eastAsia="宋体" w:cs="Times New Roman"/>
                <w:bCs/>
                <w:snapToGrid w:val="0"/>
                <w:color w:val="auto"/>
                <w:sz w:val="21"/>
                <w:szCs w:val="21"/>
                <w:vertAlign w:val="superscript"/>
              </w:rPr>
              <w:t>2</w:t>
            </w:r>
          </w:p>
        </w:tc>
        <w:tc>
          <w:tcPr>
            <w:tcW w:w="2055" w:type="dxa"/>
            <w:tcBorders>
              <w:tl2br w:val="nil"/>
              <w:tr2bl w:val="nil"/>
            </w:tcBorders>
            <w:vAlign w:val="center"/>
          </w:tcPr>
          <w:p>
            <w:pPr>
              <w:pStyle w:val="20"/>
              <w:keepNext w:val="0"/>
              <w:keepLines w:val="0"/>
              <w:pageBreakBefore w:val="0"/>
              <w:widowControl w:val="0"/>
              <w:kinsoku/>
              <w:wordWrap/>
              <w:overflowPunct/>
              <w:topLinePunct w:val="0"/>
              <w:bidi w:val="0"/>
              <w:adjustRightInd/>
              <w:snapToGrid/>
              <w:spacing w:line="300" w:lineRule="auto"/>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snapToGrid w:val="0"/>
                <w:color w:val="auto"/>
                <w:sz w:val="21"/>
                <w:szCs w:val="21"/>
              </w:rPr>
              <w:t>维修车间中部设置打磨房，面积</w:t>
            </w:r>
            <w:r>
              <w:rPr>
                <w:rFonts w:hint="default" w:ascii="Times New Roman" w:hAnsi="Times New Roman" w:eastAsia="宋体" w:cs="Times New Roman"/>
                <w:bCs/>
                <w:snapToGrid w:val="0"/>
                <w:color w:val="auto"/>
                <w:sz w:val="21"/>
                <w:szCs w:val="21"/>
                <w:lang w:val="en-US" w:eastAsia="zh-CN"/>
              </w:rPr>
              <w:t>50</w:t>
            </w:r>
            <w:r>
              <w:rPr>
                <w:rFonts w:hint="default" w:ascii="Times New Roman" w:hAnsi="Times New Roman" w:eastAsia="宋体" w:cs="Times New Roman"/>
                <w:bCs/>
                <w:snapToGrid w:val="0"/>
                <w:color w:val="auto"/>
                <w:sz w:val="21"/>
                <w:szCs w:val="21"/>
              </w:rPr>
              <w:t>m</w:t>
            </w:r>
            <w:r>
              <w:rPr>
                <w:rFonts w:hint="default" w:ascii="Times New Roman" w:hAnsi="Times New Roman" w:eastAsia="宋体" w:cs="Times New Roman"/>
                <w:bCs/>
                <w:snapToGrid w:val="0"/>
                <w:color w:val="auto"/>
                <w:sz w:val="21"/>
                <w:szCs w:val="21"/>
                <w:vertAlign w:val="superscript"/>
              </w:rPr>
              <w:t>2</w:t>
            </w:r>
            <w:r>
              <w:rPr>
                <w:rFonts w:hint="default" w:ascii="Times New Roman" w:hAnsi="Times New Roman" w:eastAsia="宋体" w:cs="Times New Roman"/>
                <w:bCs/>
                <w:snapToGrid w:val="0"/>
                <w:color w:val="auto"/>
                <w:sz w:val="21"/>
                <w:szCs w:val="21"/>
              </w:rPr>
              <w:t>；在维修车间</w:t>
            </w:r>
            <w:r>
              <w:rPr>
                <w:rFonts w:hint="eastAsia" w:cs="Times New Roman"/>
                <w:bCs/>
                <w:snapToGrid w:val="0"/>
                <w:color w:val="auto"/>
                <w:sz w:val="21"/>
                <w:szCs w:val="21"/>
                <w:lang w:eastAsia="zh-CN"/>
              </w:rPr>
              <w:t>东</w:t>
            </w:r>
            <w:r>
              <w:rPr>
                <w:rFonts w:hint="default" w:ascii="Times New Roman" w:hAnsi="Times New Roman" w:eastAsia="宋体" w:cs="Times New Roman"/>
                <w:bCs/>
                <w:snapToGrid w:val="0"/>
                <w:color w:val="auto"/>
                <w:sz w:val="21"/>
                <w:szCs w:val="21"/>
              </w:rPr>
              <w:t>侧设置机修工位1个、钣金工位1个，面积100m</w:t>
            </w:r>
            <w:r>
              <w:rPr>
                <w:rFonts w:hint="default" w:ascii="Times New Roman" w:hAnsi="Times New Roman" w:eastAsia="宋体" w:cs="Times New Roman"/>
                <w:bCs/>
                <w:snapToGrid w:val="0"/>
                <w:color w:val="auto"/>
                <w:sz w:val="21"/>
                <w:szCs w:val="21"/>
                <w:vertAlign w:val="superscript"/>
              </w:rPr>
              <w:t>2</w:t>
            </w:r>
            <w:r>
              <w:rPr>
                <w:rFonts w:hint="default" w:ascii="Times New Roman" w:hAnsi="Times New Roman" w:eastAsia="宋体" w:cs="Times New Roman"/>
                <w:bCs/>
                <w:snapToGrid w:val="0"/>
                <w:color w:val="auto"/>
                <w:sz w:val="21"/>
                <w:szCs w:val="21"/>
              </w:rPr>
              <w:t>；部分办公人员办公设置在维修车间</w:t>
            </w:r>
            <w:r>
              <w:rPr>
                <w:rFonts w:hint="default" w:ascii="Times New Roman" w:hAnsi="Times New Roman" w:eastAsia="宋体" w:cs="Times New Roman"/>
                <w:bCs/>
                <w:snapToGrid w:val="0"/>
                <w:color w:val="auto"/>
                <w:sz w:val="21"/>
                <w:szCs w:val="21"/>
                <w:lang w:eastAsia="zh-CN"/>
              </w:rPr>
              <w:t>西</w:t>
            </w:r>
            <w:r>
              <w:rPr>
                <w:rFonts w:hint="default" w:ascii="Times New Roman" w:hAnsi="Times New Roman" w:eastAsia="宋体" w:cs="Times New Roman"/>
                <w:bCs/>
                <w:snapToGrid w:val="0"/>
                <w:color w:val="auto"/>
                <w:sz w:val="21"/>
                <w:szCs w:val="21"/>
              </w:rPr>
              <w:t>侧，面积400 m</w:t>
            </w:r>
            <w:r>
              <w:rPr>
                <w:rFonts w:hint="default" w:ascii="Times New Roman" w:hAnsi="Times New Roman" w:eastAsia="宋体" w:cs="Times New Roman"/>
                <w:bCs/>
                <w:snapToGrid w:val="0"/>
                <w:color w:val="auto"/>
                <w:sz w:val="21"/>
                <w:szCs w:val="21"/>
                <w:vertAlign w:val="superscript"/>
              </w:rPr>
              <w:t>2</w:t>
            </w:r>
          </w:p>
        </w:tc>
        <w:tc>
          <w:tcPr>
            <w:tcW w:w="1755" w:type="dxa"/>
            <w:tcBorders>
              <w:tl2br w:val="nil"/>
              <w:tr2bl w:val="nil"/>
            </w:tcBorders>
            <w:vAlign w:val="center"/>
          </w:tcPr>
          <w:p>
            <w:pPr>
              <w:pStyle w:val="20"/>
              <w:keepNext w:val="0"/>
              <w:keepLines w:val="0"/>
              <w:pageBreakBefore w:val="0"/>
              <w:widowControl w:val="0"/>
              <w:kinsoku/>
              <w:wordWrap/>
              <w:overflowPunct/>
              <w:topLinePunct w:val="0"/>
              <w:bidi w:val="0"/>
              <w:adjustRightInd/>
              <w:snapToGrid/>
              <w:spacing w:line="300" w:lineRule="auto"/>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项目</w:t>
            </w:r>
            <w:r>
              <w:rPr>
                <w:rFonts w:hint="default" w:ascii="Times New Roman" w:hAnsi="Times New Roman" w:eastAsia="宋体" w:cs="Times New Roman"/>
                <w:color w:val="auto"/>
                <w:sz w:val="21"/>
                <w:szCs w:val="21"/>
                <w:lang w:eastAsia="zh-CN"/>
              </w:rPr>
              <w:t>平面布局</w:t>
            </w:r>
            <w:r>
              <w:rPr>
                <w:rFonts w:hint="eastAsia" w:cs="Times New Roman"/>
                <w:color w:val="auto"/>
                <w:sz w:val="21"/>
                <w:szCs w:val="21"/>
                <w:lang w:eastAsia="zh-CN"/>
              </w:rPr>
              <w:t>较环评</w:t>
            </w:r>
            <w:r>
              <w:rPr>
                <w:rFonts w:hint="default" w:ascii="Times New Roman" w:hAnsi="Times New Roman" w:eastAsia="宋体" w:cs="Times New Roman"/>
                <w:color w:val="auto"/>
                <w:sz w:val="21"/>
                <w:szCs w:val="21"/>
                <w:lang w:eastAsia="zh-CN"/>
              </w:rPr>
              <w:t>有所调整，</w:t>
            </w:r>
            <w:r>
              <w:rPr>
                <w:rFonts w:hint="default" w:ascii="Times New Roman" w:hAnsi="Times New Roman" w:eastAsia="宋体" w:cs="Times New Roman"/>
                <w:bCs/>
                <w:snapToGrid w:val="0"/>
                <w:color w:val="auto"/>
                <w:sz w:val="21"/>
                <w:szCs w:val="21"/>
              </w:rPr>
              <w:t>修工位、钣金工位</w:t>
            </w:r>
            <w:r>
              <w:rPr>
                <w:rFonts w:hint="eastAsia" w:ascii="Times New Roman" w:hAnsi="Times New Roman" w:eastAsia="宋体" w:cs="Times New Roman"/>
                <w:bCs/>
                <w:snapToGrid w:val="0"/>
                <w:color w:val="auto"/>
                <w:sz w:val="21"/>
                <w:szCs w:val="21"/>
                <w:lang w:eastAsia="zh-CN"/>
              </w:rPr>
              <w:t>由环评设计的“</w:t>
            </w:r>
            <w:r>
              <w:rPr>
                <w:rFonts w:hint="default" w:ascii="Times New Roman" w:hAnsi="Times New Roman" w:eastAsia="宋体" w:cs="Times New Roman"/>
                <w:bCs/>
                <w:snapToGrid w:val="0"/>
                <w:color w:val="auto"/>
                <w:sz w:val="21"/>
                <w:szCs w:val="21"/>
              </w:rPr>
              <w:t>维修车间西侧</w:t>
            </w:r>
            <w:r>
              <w:rPr>
                <w:rFonts w:hint="eastAsia" w:ascii="Times New Roman" w:hAnsi="Times New Roman" w:eastAsia="宋体" w:cs="Times New Roman"/>
                <w:bCs/>
                <w:snapToGrid w:val="0"/>
                <w:color w:val="auto"/>
                <w:sz w:val="21"/>
                <w:szCs w:val="21"/>
                <w:lang w:eastAsia="zh-CN"/>
              </w:rPr>
              <w:t>变更到</w:t>
            </w:r>
            <w:r>
              <w:rPr>
                <w:rFonts w:hint="eastAsia" w:cs="Times New Roman"/>
                <w:bCs/>
                <w:snapToGrid w:val="0"/>
                <w:color w:val="auto"/>
                <w:sz w:val="21"/>
                <w:szCs w:val="21"/>
                <w:lang w:eastAsia="zh-CN"/>
              </w:rPr>
              <w:t>东</w:t>
            </w:r>
            <w:r>
              <w:rPr>
                <w:rFonts w:hint="eastAsia" w:ascii="Times New Roman" w:hAnsi="Times New Roman" w:eastAsia="宋体" w:cs="Times New Roman"/>
                <w:bCs/>
                <w:snapToGrid w:val="0"/>
                <w:color w:val="auto"/>
                <w:sz w:val="21"/>
                <w:szCs w:val="21"/>
                <w:lang w:eastAsia="zh-CN"/>
              </w:rPr>
              <w:t>侧”，办公区由北侧变更到西侧，</w:t>
            </w:r>
            <w:r>
              <w:rPr>
                <w:rFonts w:hint="default" w:ascii="Times New Roman" w:hAnsi="Times New Roman" w:eastAsia="宋体" w:cs="Times New Roman"/>
                <w:color w:val="auto"/>
                <w:sz w:val="21"/>
                <w:szCs w:val="21"/>
                <w:lang w:eastAsia="zh-CN"/>
              </w:rPr>
              <w:t>打磨房面积减小</w:t>
            </w:r>
          </w:p>
        </w:tc>
        <w:tc>
          <w:tcPr>
            <w:tcW w:w="2159" w:type="dxa"/>
            <w:vMerge w:val="restart"/>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项目主要产污节点位置未发生变化，对环境影响不变</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vMerge w:val="continue"/>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943" w:type="dxa"/>
            <w:vMerge w:val="continue"/>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200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调漆、喷漆、烘干均在烤漆房内完成</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bCs/>
                <w:snapToGrid w:val="0"/>
                <w:color w:val="auto"/>
                <w:sz w:val="21"/>
                <w:szCs w:val="21"/>
              </w:rPr>
              <w:t>在维修车间南侧设置储漆房设置，面积20m</w:t>
            </w:r>
            <w:r>
              <w:rPr>
                <w:rFonts w:hint="default" w:ascii="Times New Roman" w:hAnsi="Times New Roman" w:eastAsia="宋体" w:cs="Times New Roman"/>
                <w:bCs/>
                <w:snapToGrid w:val="0"/>
                <w:color w:val="auto"/>
                <w:sz w:val="21"/>
                <w:szCs w:val="21"/>
                <w:vertAlign w:val="superscript"/>
              </w:rPr>
              <w:t>2</w:t>
            </w:r>
          </w:p>
        </w:tc>
        <w:tc>
          <w:tcPr>
            <w:tcW w:w="2055" w:type="dxa"/>
            <w:tcBorders>
              <w:tl2br w:val="nil"/>
              <w:tr2bl w:val="nil"/>
            </w:tcBorders>
            <w:vAlign w:val="center"/>
          </w:tcPr>
          <w:p>
            <w:pPr>
              <w:pStyle w:val="20"/>
              <w:keepNext w:val="0"/>
              <w:keepLines w:val="0"/>
              <w:pageBreakBefore w:val="0"/>
              <w:widowControl w:val="0"/>
              <w:kinsoku/>
              <w:wordWrap/>
              <w:overflowPunct/>
              <w:topLinePunct w:val="0"/>
              <w:bidi w:val="0"/>
              <w:adjustRightInd/>
              <w:snapToGrid/>
              <w:spacing w:line="300" w:lineRule="auto"/>
              <w:textAlignment w:val="auto"/>
              <w:rPr>
                <w:rFonts w:hint="default" w:ascii="Times New Roman" w:hAnsi="Times New Roman" w:eastAsia="宋体" w:cs="Times New Roman"/>
                <w:bCs/>
                <w:snapToGrid w:val="0"/>
                <w:color w:val="auto"/>
                <w:sz w:val="21"/>
                <w:szCs w:val="21"/>
              </w:rPr>
            </w:pPr>
            <w:r>
              <w:rPr>
                <w:rFonts w:hint="default" w:ascii="Times New Roman" w:hAnsi="Times New Roman" w:eastAsia="宋体" w:cs="Times New Roman"/>
                <w:color w:val="auto"/>
                <w:sz w:val="21"/>
                <w:szCs w:val="21"/>
              </w:rPr>
              <w:t>喷漆、烘干均在烤漆房内完成</w:t>
            </w:r>
            <w:r>
              <w:rPr>
                <w:rFonts w:hint="default" w:ascii="Times New Roman" w:hAnsi="Times New Roman" w:eastAsia="宋体" w:cs="Times New Roman"/>
                <w:bCs/>
                <w:snapToGrid w:val="0"/>
                <w:color w:val="auto"/>
                <w:sz w:val="21"/>
                <w:szCs w:val="21"/>
              </w:rPr>
              <w:t>；</w:t>
            </w:r>
            <w:r>
              <w:rPr>
                <w:rFonts w:hAnsi="宋体"/>
                <w:color w:val="auto"/>
              </w:rPr>
              <w:t>调漆</w:t>
            </w:r>
            <w:r>
              <w:rPr>
                <w:rFonts w:hint="eastAsia" w:hAnsi="宋体"/>
                <w:color w:val="auto"/>
                <w:lang w:eastAsia="zh-CN"/>
              </w:rPr>
              <w:t>工序在储漆室内完成，并设有集气罩收集，进入废气处理设施</w:t>
            </w:r>
            <w:r>
              <w:rPr>
                <w:rFonts w:hint="default" w:ascii="Times New Roman" w:hAnsi="Times New Roman" w:eastAsia="宋体" w:cs="Times New Roman"/>
                <w:bCs/>
                <w:snapToGrid w:val="0"/>
                <w:color w:val="auto"/>
                <w:sz w:val="21"/>
                <w:szCs w:val="21"/>
              </w:rPr>
              <w:t>，面积20m</w:t>
            </w:r>
            <w:r>
              <w:rPr>
                <w:rFonts w:hint="default" w:ascii="Times New Roman" w:hAnsi="Times New Roman" w:eastAsia="宋体" w:cs="Times New Roman"/>
                <w:bCs/>
                <w:snapToGrid w:val="0"/>
                <w:color w:val="auto"/>
                <w:sz w:val="21"/>
                <w:szCs w:val="21"/>
                <w:vertAlign w:val="superscript"/>
              </w:rPr>
              <w:t>2</w:t>
            </w:r>
          </w:p>
        </w:tc>
        <w:tc>
          <w:tcPr>
            <w:tcW w:w="1755" w:type="dxa"/>
            <w:tcBorders>
              <w:tl2br w:val="nil"/>
              <w:tr2bl w:val="nil"/>
            </w:tcBorders>
            <w:vAlign w:val="center"/>
          </w:tcPr>
          <w:p>
            <w:pPr>
              <w:pStyle w:val="20"/>
              <w:keepNext w:val="0"/>
              <w:keepLines w:val="0"/>
              <w:pageBreakBefore w:val="0"/>
              <w:widowControl w:val="0"/>
              <w:kinsoku/>
              <w:wordWrap/>
              <w:overflowPunct/>
              <w:topLinePunct w:val="0"/>
              <w:bidi w:val="0"/>
              <w:adjustRightInd/>
              <w:snapToGrid/>
              <w:spacing w:line="300" w:lineRule="auto"/>
              <w:textAlignment w:val="auto"/>
              <w:rPr>
                <w:rFonts w:hint="eastAsia" w:cs="Times New Roman"/>
                <w:color w:val="auto"/>
                <w:sz w:val="21"/>
                <w:szCs w:val="21"/>
                <w:lang w:eastAsia="zh-CN"/>
              </w:rPr>
            </w:pPr>
            <w:r>
              <w:rPr>
                <w:rFonts w:hAnsi="宋体"/>
                <w:color w:val="auto"/>
              </w:rPr>
              <w:t>调漆</w:t>
            </w:r>
            <w:r>
              <w:rPr>
                <w:rFonts w:hint="eastAsia" w:hAnsi="宋体"/>
                <w:color w:val="auto"/>
                <w:lang w:eastAsia="zh-CN"/>
              </w:rPr>
              <w:t>工序在储漆室内完成，并设有集气罩收集，进入废气处理设施</w:t>
            </w:r>
          </w:p>
        </w:tc>
        <w:tc>
          <w:tcPr>
            <w:tcW w:w="2159" w:type="dxa"/>
            <w:vMerge w:val="continue"/>
            <w:tcBorders>
              <w:tl2br w:val="nil"/>
              <w:tr2bl w:val="nil"/>
            </w:tcBorders>
            <w:vAlign w:val="center"/>
          </w:tcPr>
          <w:p>
            <w:pPr>
              <w:pStyle w:val="14"/>
              <w:keepNext w:val="0"/>
              <w:keepLines w:val="0"/>
              <w:pageBreakBefore w:val="0"/>
              <w:widowControl w:val="0"/>
              <w:kinsoku/>
              <w:wordWrap/>
              <w:overflowPunct/>
              <w:topLinePunct w:val="0"/>
              <w:bidi w:val="0"/>
              <w:adjustRightInd/>
              <w:snapToGrid/>
              <w:spacing w:line="300" w:lineRule="auto"/>
              <w:jc w:val="center"/>
              <w:textAlignment w:val="auto"/>
              <w:outlineLvl w:val="9"/>
              <w:rPr>
                <w:rFonts w:hint="eastAsia" w:ascii="Times New Roman" w:hAnsi="Times New Roman" w:eastAsia="宋体" w:cs="Times New Roman"/>
                <w:color w:val="auto"/>
                <w:kern w:val="2"/>
                <w:sz w:val="21"/>
                <w:szCs w:val="21"/>
                <w:lang w:val="en-US" w:eastAsia="zh-CN" w:bidi="ar-SA"/>
              </w:rPr>
            </w:pPr>
          </w:p>
        </w:tc>
      </w:tr>
    </w:tbl>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color w:val="auto"/>
          <w:kern w:val="0"/>
          <w:sz w:val="24"/>
          <w:szCs w:val="24"/>
          <w:shd w:val="clear" w:color="auto" w:fill="auto"/>
          <w:lang w:val="en-US" w:eastAsia="zh-CN"/>
        </w:rPr>
        <w:t>根据项目变更情况一览表分析结果，参</w:t>
      </w:r>
      <w:r>
        <w:rPr>
          <w:rFonts w:hint="eastAsia" w:ascii="Times New Roman" w:hAnsi="Times New Roman" w:eastAsia="宋体" w:cs="Times New Roman"/>
          <w:color w:val="auto"/>
          <w:kern w:val="0"/>
          <w:sz w:val="24"/>
          <w:szCs w:val="24"/>
          <w:shd w:val="clear" w:color="auto" w:fill="auto"/>
          <w:lang w:val="en-US" w:eastAsia="zh-CN"/>
        </w:rPr>
        <w:t>照“关于印发《污染影响类建设项目重大变动清单（试行）》的通知，环办环评函【2020】688号，2020年12月13日”，以上变动</w:t>
      </w:r>
      <w:r>
        <w:rPr>
          <w:rFonts w:hint="default" w:ascii="Times New Roman" w:hAnsi="Times New Roman" w:eastAsia="宋体" w:cs="Times New Roman"/>
          <w:color w:val="auto"/>
          <w:kern w:val="0"/>
          <w:sz w:val="24"/>
          <w:szCs w:val="24"/>
          <w:shd w:val="clear" w:color="auto" w:fill="auto"/>
          <w:lang w:val="en-US" w:eastAsia="zh-CN"/>
        </w:rPr>
        <w:t>，不</w:t>
      </w:r>
      <w:r>
        <w:rPr>
          <w:rFonts w:hint="eastAsia" w:ascii="Times New Roman" w:hAnsi="Times New Roman" w:eastAsia="宋体" w:cs="Times New Roman"/>
          <w:color w:val="auto"/>
          <w:kern w:val="0"/>
          <w:sz w:val="24"/>
          <w:szCs w:val="24"/>
          <w:shd w:val="clear" w:color="auto" w:fill="auto"/>
          <w:lang w:val="en-US" w:eastAsia="zh-CN"/>
        </w:rPr>
        <w:t>构成</w:t>
      </w:r>
      <w:r>
        <w:rPr>
          <w:rFonts w:hint="default" w:ascii="Times New Roman" w:hAnsi="Times New Roman" w:eastAsia="宋体" w:cs="Times New Roman"/>
          <w:color w:val="auto"/>
          <w:kern w:val="0"/>
          <w:sz w:val="24"/>
          <w:szCs w:val="24"/>
          <w:shd w:val="clear" w:color="auto" w:fill="auto"/>
          <w:lang w:val="en-US" w:eastAsia="zh-CN"/>
        </w:rPr>
        <w:t>重大变</w:t>
      </w:r>
      <w:r>
        <w:rPr>
          <w:rFonts w:hint="eastAsia" w:ascii="Times New Roman" w:hAnsi="Times New Roman" w:eastAsia="宋体" w:cs="Times New Roman"/>
          <w:color w:val="auto"/>
          <w:kern w:val="0"/>
          <w:sz w:val="24"/>
          <w:szCs w:val="24"/>
          <w:shd w:val="clear" w:color="auto" w:fill="auto"/>
          <w:lang w:val="en-US" w:eastAsia="zh-CN"/>
        </w:rPr>
        <w:t>动。</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三、环境保护设施建设情况</w:t>
      </w:r>
    </w:p>
    <w:p>
      <w:pPr>
        <w:keepNext/>
        <w:keepLines/>
        <w:pageBreakBefore w:val="0"/>
        <w:kinsoku/>
        <w:wordWrap/>
        <w:overflowPunct/>
        <w:topLinePunct w:val="0"/>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（一）废水</w:t>
      </w:r>
    </w:p>
    <w:p>
      <w:pPr>
        <w:pStyle w:val="2"/>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sz w:val="24"/>
          <w:lang w:eastAsia="zh-CN"/>
        </w:rPr>
      </w:pPr>
      <w:r>
        <w:rPr>
          <w:rFonts w:hint="default" w:ascii="Times New Roman" w:hAnsi="Times New Roman" w:eastAsia="宋体" w:cs="Times New Roman"/>
          <w:color w:val="000000"/>
          <w:sz w:val="24"/>
          <w:lang w:val="en-US" w:eastAsia="zh-CN"/>
        </w:rPr>
        <w:t>项目废水主要</w:t>
      </w:r>
      <w:r>
        <w:rPr>
          <w:rFonts w:hint="eastAsia" w:ascii="Times New Roman" w:hAnsi="Times New Roman" w:eastAsia="宋体" w:cs="Times New Roman"/>
          <w:color w:val="000000"/>
          <w:sz w:val="24"/>
          <w:lang w:val="en-US" w:eastAsia="zh-CN"/>
        </w:rPr>
        <w:t>为新增的生活污水。生活污水经原有化粪池处理后排入市政污水管网，</w:t>
      </w:r>
      <w:r>
        <w:rPr>
          <w:rFonts w:hint="eastAsia" w:ascii="Times New Roman" w:hAnsi="Times New Roman" w:eastAsia="宋体" w:cs="Times New Roman"/>
          <w:color w:val="000000"/>
          <w:sz w:val="24"/>
          <w:lang w:val="en-GB" w:eastAsia="zh-CN"/>
        </w:rPr>
        <w:t>进入小仓房污水处理厂进行处理，最终排入南淝河</w:t>
      </w:r>
      <w:r>
        <w:rPr>
          <w:rFonts w:hint="default" w:ascii="Times New Roman" w:hAnsi="Times New Roman" w:cs="Times New Roman"/>
          <w:color w:val="auto"/>
          <w:kern w:val="0"/>
          <w:sz w:val="24"/>
          <w:szCs w:val="28"/>
          <w:lang w:eastAsia="zh-CN"/>
        </w:rPr>
        <w:t>。本项目产生的废水均得到妥善处置。</w:t>
      </w:r>
    </w:p>
    <w:p>
      <w:pPr>
        <w:keepNext/>
        <w:keepLines/>
        <w:pageBreakBefore w:val="0"/>
        <w:kinsoku/>
        <w:wordWrap/>
        <w:overflowPunct/>
        <w:topLinePunct w:val="0"/>
        <w:bidi w:val="0"/>
        <w:adjustRightInd/>
        <w:snapToGrid/>
        <w:spacing w:line="360" w:lineRule="auto"/>
        <w:ind w:firstLine="480" w:firstLineChars="200"/>
        <w:textAlignment w:val="auto"/>
        <w:outlineLvl w:val="9"/>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（二）废气</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eastAsia="zh-CN"/>
        </w:rPr>
      </w:pPr>
      <w:bookmarkStart w:id="0" w:name="_Toc10177"/>
      <w:r>
        <w:rPr>
          <w:rFonts w:hint="eastAsia" w:ascii="Times New Roman" w:hAnsi="Times New Roman" w:eastAsia="宋体" w:cs="Times New Roman"/>
          <w:sz w:val="24"/>
          <w:lang w:val="en-US" w:eastAsia="zh-CN"/>
        </w:rPr>
        <w:t>项目</w:t>
      </w:r>
      <w:r>
        <w:rPr>
          <w:rFonts w:hint="eastAsia" w:ascii="Times New Roman" w:hAnsi="Times New Roman" w:cs="Times New Roman"/>
          <w:sz w:val="24"/>
          <w:lang w:val="en-US" w:eastAsia="zh-CN"/>
        </w:rPr>
        <w:t>新增</w:t>
      </w:r>
      <w:r>
        <w:rPr>
          <w:rFonts w:hint="eastAsia" w:ascii="Times New Roman" w:hAnsi="Times New Roman" w:eastAsia="宋体" w:cs="Times New Roman"/>
          <w:sz w:val="24"/>
          <w:lang w:val="en-US" w:eastAsia="zh-CN"/>
        </w:rPr>
        <w:t>废气主要为</w:t>
      </w:r>
      <w:r>
        <w:rPr>
          <w:rFonts w:hint="eastAsia" w:ascii="Times New Roman" w:hAnsi="Times New Roman" w:cs="Times New Roman"/>
          <w:sz w:val="24"/>
          <w:lang w:val="en-US" w:eastAsia="zh-CN"/>
        </w:rPr>
        <w:t>调漆、</w:t>
      </w:r>
      <w:r>
        <w:rPr>
          <w:rFonts w:hint="eastAsia" w:ascii="Times New Roman" w:hAnsi="Times New Roman" w:eastAsia="宋体" w:cs="Times New Roman"/>
          <w:sz w:val="24"/>
          <w:lang w:val="en-US" w:eastAsia="zh-CN"/>
        </w:rPr>
        <w:t>喷漆、</w:t>
      </w:r>
      <w:r>
        <w:rPr>
          <w:rFonts w:hint="eastAsia" w:ascii="Times New Roman" w:hAnsi="Times New Roman" w:cs="Times New Roman"/>
          <w:sz w:val="24"/>
          <w:lang w:val="en-US" w:eastAsia="zh-CN"/>
        </w:rPr>
        <w:t>烤漆</w:t>
      </w:r>
      <w:r>
        <w:rPr>
          <w:rFonts w:hint="eastAsia" w:ascii="Times New Roman" w:hAnsi="Times New Roman" w:eastAsia="宋体" w:cs="Times New Roman"/>
          <w:sz w:val="24"/>
          <w:lang w:val="en-US" w:eastAsia="zh-CN"/>
        </w:rPr>
        <w:t>工序产生的颗粒物、二甲苯、VOCs，</w:t>
      </w:r>
      <w:r>
        <w:rPr>
          <w:rFonts w:hint="eastAsia" w:ascii="Times New Roman" w:hAnsi="Times New Roman" w:cs="Times New Roman"/>
          <w:sz w:val="24"/>
          <w:lang w:val="en-US" w:eastAsia="zh-CN"/>
        </w:rPr>
        <w:t>打磨工序产生的颗粒物，焊接工序产生的颗粒物，以及</w:t>
      </w:r>
      <w:r>
        <w:rPr>
          <w:rFonts w:hint="default" w:ascii="Times New Roman" w:hAnsi="Times New Roman" w:eastAsia="宋体" w:cs="Times New Roman"/>
          <w:sz w:val="24"/>
          <w:lang w:val="en-US" w:eastAsia="zh-CN"/>
        </w:rPr>
        <w:t>无组织</w:t>
      </w:r>
      <w:r>
        <w:rPr>
          <w:rFonts w:hint="eastAsia" w:ascii="Times New Roman" w:hAnsi="Times New Roman" w:cs="Times New Roman"/>
          <w:sz w:val="24"/>
          <w:lang w:val="en-US" w:eastAsia="zh-CN"/>
        </w:rPr>
        <w:t>排放</w:t>
      </w:r>
      <w:r>
        <w:rPr>
          <w:rFonts w:hint="eastAsia" w:ascii="Times New Roman" w:hAnsi="Times New Roman" w:eastAsia="宋体" w:cs="Times New Roman"/>
          <w:sz w:val="24"/>
          <w:lang w:val="en-US" w:eastAsia="zh-CN"/>
        </w:rPr>
        <w:t>未被完全收集的</w:t>
      </w:r>
      <w:r>
        <w:rPr>
          <w:rFonts w:hint="eastAsia" w:ascii="Times New Roman" w:hAnsi="Times New Roman" w:cs="Times New Roman"/>
          <w:sz w:val="24"/>
          <w:lang w:val="en-US" w:eastAsia="zh-CN"/>
        </w:rPr>
        <w:t>颗粒物、二甲苯、VOCs。喷漆房</w:t>
      </w:r>
      <w:r>
        <w:rPr>
          <w:rFonts w:hint="eastAsia" w:ascii="Times New Roman" w:hAnsi="Times New Roman" w:eastAsia="宋体" w:cs="Times New Roman"/>
          <w:sz w:val="24"/>
          <w:lang w:val="en-US" w:eastAsia="zh-CN"/>
        </w:rPr>
        <w:t>废气</w:t>
      </w:r>
      <w:r>
        <w:rPr>
          <w:rFonts w:hint="default" w:ascii="Times New Roman" w:hAnsi="Times New Roman" w:eastAsia="宋体" w:cs="Times New Roman"/>
          <w:sz w:val="24"/>
          <w:lang w:val="en-US" w:eastAsia="zh-CN"/>
        </w:rPr>
        <w:t>经</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烤漆房密闭负压+过滤棉”处理与调漆废气一起经二级</w:t>
      </w:r>
      <w:r>
        <w:rPr>
          <w:rFonts w:hint="eastAsia" w:ascii="Times New Roman" w:hAnsi="Times New Roman" w:eastAsia="宋体" w:cs="Times New Roman"/>
          <w:sz w:val="24"/>
          <w:lang w:val="en-US" w:eastAsia="zh-CN"/>
        </w:rPr>
        <w:t>活性炭吸附”</w:t>
      </w:r>
      <w:r>
        <w:rPr>
          <w:rFonts w:hint="eastAsia" w:ascii="Times New Roman" w:hAnsi="Times New Roman" w:cs="Times New Roman"/>
          <w:sz w:val="24"/>
          <w:lang w:val="en-US" w:eastAsia="zh-CN"/>
        </w:rPr>
        <w:t>处理</w:t>
      </w:r>
      <w:r>
        <w:rPr>
          <w:rFonts w:hint="eastAsia" w:ascii="Times New Roman" w:hAnsi="Times New Roman" w:eastAsia="宋体" w:cs="Times New Roman"/>
          <w:sz w:val="24"/>
          <w:lang w:val="en-US" w:eastAsia="zh-CN"/>
        </w:rPr>
        <w:t>后</w:t>
      </w:r>
      <w:r>
        <w:rPr>
          <w:rFonts w:hint="eastAsia" w:ascii="Times New Roman" w:hAnsi="Times New Roman" w:cs="Times New Roman"/>
          <w:sz w:val="24"/>
          <w:lang w:val="en-US" w:eastAsia="zh-CN"/>
        </w:rPr>
        <w:t>，</w:t>
      </w:r>
      <w:r>
        <w:rPr>
          <w:rFonts w:hint="eastAsia" w:ascii="Times New Roman" w:hAnsi="Times New Roman" w:eastAsia="宋体" w:cs="Times New Roman"/>
          <w:sz w:val="24"/>
          <w:lang w:val="en-US" w:eastAsia="zh-CN"/>
        </w:rPr>
        <w:t>通过1根</w:t>
      </w:r>
      <w:r>
        <w:rPr>
          <w:rFonts w:hint="eastAsia" w:ascii="Times New Roman" w:hAnsi="Times New Roman" w:cs="Times New Roman"/>
          <w:sz w:val="24"/>
          <w:lang w:val="en-US" w:eastAsia="zh-CN"/>
        </w:rPr>
        <w:t>25</w:t>
      </w:r>
      <w:r>
        <w:rPr>
          <w:rFonts w:hint="eastAsia" w:ascii="Times New Roman" w:hAnsi="Times New Roman" w:eastAsia="宋体" w:cs="Times New Roman"/>
          <w:sz w:val="24"/>
          <w:lang w:val="en-US" w:eastAsia="zh-CN"/>
        </w:rPr>
        <w:t>m高排气筒</w:t>
      </w:r>
      <w:r>
        <w:rPr>
          <w:rFonts w:hint="eastAsia" w:ascii="Times New Roman" w:hAnsi="Times New Roman" w:cs="Times New Roman"/>
          <w:sz w:val="24"/>
          <w:lang w:val="en-US" w:eastAsia="zh-CN"/>
        </w:rPr>
        <w:t>（DA001）</w:t>
      </w:r>
      <w:r>
        <w:rPr>
          <w:rFonts w:hint="eastAsia" w:ascii="Times New Roman" w:hAnsi="Times New Roman" w:eastAsia="宋体" w:cs="Times New Roman"/>
          <w:sz w:val="24"/>
          <w:lang w:val="en-US" w:eastAsia="zh-CN"/>
        </w:rPr>
        <w:t>排放；</w:t>
      </w:r>
      <w:r>
        <w:rPr>
          <w:rFonts w:hint="eastAsia" w:ascii="Times New Roman" w:hAnsi="Times New Roman" w:cs="Times New Roman"/>
          <w:sz w:val="24"/>
          <w:lang w:val="en-US" w:eastAsia="zh-CN"/>
        </w:rPr>
        <w:t>打磨废气经“集气罩收集+布袋除尘器”处理后，</w:t>
      </w:r>
      <w:r>
        <w:rPr>
          <w:rFonts w:hint="eastAsia" w:ascii="Times New Roman" w:hAnsi="Times New Roman" w:eastAsia="宋体" w:cs="Times New Roman"/>
          <w:sz w:val="24"/>
          <w:lang w:val="en-US" w:eastAsia="zh-CN"/>
        </w:rPr>
        <w:t>通过1根</w:t>
      </w:r>
      <w:r>
        <w:rPr>
          <w:rFonts w:hint="eastAsia" w:ascii="Times New Roman" w:hAnsi="Times New Roman" w:cs="Times New Roman"/>
          <w:sz w:val="24"/>
          <w:lang w:val="en-US" w:eastAsia="zh-CN"/>
        </w:rPr>
        <w:t>25</w:t>
      </w:r>
      <w:r>
        <w:rPr>
          <w:rFonts w:hint="eastAsia" w:ascii="Times New Roman" w:hAnsi="Times New Roman" w:eastAsia="宋体" w:cs="Times New Roman"/>
          <w:sz w:val="24"/>
          <w:lang w:val="en-US" w:eastAsia="zh-CN"/>
        </w:rPr>
        <w:t>m高排气筒</w:t>
      </w:r>
      <w:r>
        <w:rPr>
          <w:rFonts w:hint="eastAsia" w:ascii="Times New Roman" w:hAnsi="Times New Roman" w:cs="Times New Roman"/>
          <w:sz w:val="24"/>
          <w:lang w:val="en-US" w:eastAsia="zh-CN"/>
        </w:rPr>
        <w:t>（DA002）</w:t>
      </w:r>
      <w:r>
        <w:rPr>
          <w:rFonts w:hint="eastAsia" w:ascii="Times New Roman" w:hAnsi="Times New Roman" w:eastAsia="宋体" w:cs="Times New Roman"/>
          <w:sz w:val="24"/>
          <w:lang w:val="en-US" w:eastAsia="zh-CN"/>
        </w:rPr>
        <w:t>排放；焊接废气经移动式焊接烟尘净化器处理</w:t>
      </w:r>
      <w:r>
        <w:rPr>
          <w:rFonts w:hint="eastAsia" w:ascii="Times New Roman" w:hAnsi="Times New Roman" w:cs="Times New Roman"/>
          <w:sz w:val="24"/>
          <w:lang w:eastAsia="zh-CN"/>
        </w:rPr>
        <w:t>。</w:t>
      </w:r>
    </w:p>
    <w:bookmarkEnd w:id="0"/>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bCs/>
          <w:sz w:val="24"/>
          <w:lang w:eastAsia="zh-CN"/>
        </w:rPr>
      </w:pPr>
      <w:r>
        <w:rPr>
          <w:rFonts w:hint="eastAsia" w:ascii="Times New Roman" w:hAnsi="Times New Roman" w:cs="Times New Roman"/>
          <w:bCs/>
          <w:sz w:val="24"/>
          <w:lang w:eastAsia="zh-CN"/>
        </w:rPr>
        <w:t>（三）</w:t>
      </w:r>
      <w:r>
        <w:rPr>
          <w:rFonts w:hint="default" w:ascii="Times New Roman" w:hAnsi="Times New Roman" w:cs="Times New Roman"/>
          <w:bCs/>
          <w:sz w:val="24"/>
          <w:lang w:eastAsia="zh-CN"/>
        </w:rPr>
        <w:t>噪声</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sz w:val="24"/>
          <w:szCs w:val="24"/>
        </w:rPr>
      </w:pPr>
      <w:r>
        <w:rPr>
          <w:rFonts w:hint="eastAsia"/>
          <w:color w:val="000000"/>
          <w:sz w:val="24"/>
          <w:szCs w:val="24"/>
        </w:rPr>
        <w:t>生产厂房内生产设备噪声和配套辅助设备噪声</w:t>
      </w:r>
      <w:r>
        <w:rPr>
          <w:rFonts w:hint="eastAsia" w:ascii="Times New Roman" w:hAnsi="Times New Roman"/>
          <w:sz w:val="24"/>
          <w:szCs w:val="24"/>
        </w:rPr>
        <w:t>，</w:t>
      </w:r>
      <w:r>
        <w:rPr>
          <w:rFonts w:ascii="Times New Roman" w:hAnsi="Times New Roman"/>
          <w:sz w:val="24"/>
          <w:szCs w:val="24"/>
        </w:rPr>
        <w:t>噪声防治措施主要</w:t>
      </w:r>
      <w:r>
        <w:rPr>
          <w:sz w:val="24"/>
          <w:szCs w:val="24"/>
        </w:rPr>
        <w:t>采取</w:t>
      </w:r>
      <w:r>
        <w:rPr>
          <w:rFonts w:hint="eastAsia"/>
          <w:sz w:val="24"/>
          <w:szCs w:val="24"/>
        </w:rPr>
        <w:t>消声</w:t>
      </w:r>
      <w:r>
        <w:rPr>
          <w:sz w:val="24"/>
          <w:szCs w:val="24"/>
        </w:rPr>
        <w:t>、</w:t>
      </w:r>
      <w:r>
        <w:rPr>
          <w:rFonts w:hint="eastAsia"/>
          <w:sz w:val="24"/>
          <w:szCs w:val="24"/>
        </w:rPr>
        <w:t>减振</w:t>
      </w:r>
      <w:r>
        <w:rPr>
          <w:sz w:val="24"/>
          <w:szCs w:val="24"/>
        </w:rPr>
        <w:t>、车间隔声等措施</w:t>
      </w:r>
      <w:r>
        <w:rPr>
          <w:rFonts w:ascii="Times New Roman" w:hAnsi="Times New Roman"/>
          <w:sz w:val="24"/>
          <w:szCs w:val="24"/>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w:t>
      </w:r>
      <w:r>
        <w:rPr>
          <w:rFonts w:hint="eastAsia" w:ascii="Times New Roman" w:hAnsi="Times New Roman" w:cs="Times New Roman"/>
          <w:bCs/>
          <w:sz w:val="24"/>
          <w:lang w:eastAsia="zh-CN"/>
        </w:rPr>
        <w:t>四</w:t>
      </w:r>
      <w:r>
        <w:rPr>
          <w:rFonts w:hint="default" w:ascii="Times New Roman" w:hAnsi="Times New Roman" w:eastAsia="宋体" w:cs="Times New Roman"/>
          <w:bCs/>
          <w:sz w:val="24"/>
        </w:rPr>
        <w:t>）固体废物</w:t>
      </w:r>
    </w:p>
    <w:p>
      <w:pPr>
        <w:pStyle w:val="2"/>
        <w:pageBreakBefore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rFonts w:hAnsi="宋体"/>
          <w:kern w:val="2"/>
          <w:sz w:val="24"/>
          <w:szCs w:val="24"/>
        </w:rPr>
        <w:t>废轮胎、废包装材料</w:t>
      </w:r>
      <w:r>
        <w:rPr>
          <w:rFonts w:hint="eastAsia" w:hAnsi="宋体"/>
          <w:kern w:val="2"/>
          <w:sz w:val="24"/>
          <w:szCs w:val="24"/>
          <w:lang w:eastAsia="zh-CN"/>
        </w:rPr>
        <w:t>、</w:t>
      </w:r>
      <w:r>
        <w:rPr>
          <w:rFonts w:hAnsi="宋体"/>
          <w:kern w:val="2"/>
          <w:sz w:val="24"/>
          <w:szCs w:val="24"/>
        </w:rPr>
        <w:t>废油漆桶</w:t>
      </w:r>
      <w:r>
        <w:rPr>
          <w:rFonts w:hint="eastAsia" w:hAnsi="宋体"/>
          <w:kern w:val="2"/>
          <w:sz w:val="24"/>
          <w:szCs w:val="24"/>
          <w:lang w:eastAsia="zh-CN"/>
        </w:rPr>
        <w:t>、废机油、废过滤棉、废活性炭、废铅蓄电池</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废轮胎、废包装材料</w:t>
      </w:r>
      <w:r>
        <w:rPr>
          <w:rFonts w:hint="eastAsia" w:ascii="Times New Roman" w:hAnsi="Times New Roman" w:cs="Times New Roman"/>
          <w:color w:val="auto"/>
          <w:sz w:val="24"/>
          <w:szCs w:val="24"/>
          <w:lang w:eastAsia="zh-CN"/>
        </w:rPr>
        <w:t>属于一般固废，交由物资回收单位回收处理；</w:t>
      </w:r>
      <w:r>
        <w:rPr>
          <w:rFonts w:hAnsi="宋体"/>
          <w:kern w:val="2"/>
          <w:sz w:val="24"/>
          <w:szCs w:val="24"/>
        </w:rPr>
        <w:t>废油漆桶</w:t>
      </w:r>
      <w:r>
        <w:rPr>
          <w:rFonts w:hint="eastAsia" w:hAnsi="宋体"/>
          <w:kern w:val="2"/>
          <w:sz w:val="24"/>
          <w:szCs w:val="24"/>
          <w:lang w:eastAsia="zh-CN"/>
        </w:rPr>
        <w:t>、废机油、废过滤棉、废活性炭、废铅蓄电池</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废物收集于危废暂存间。废机油交由</w:t>
      </w:r>
      <w:r>
        <w:rPr>
          <w:rFonts w:hint="eastAsia" w:ascii="Times New Roman" w:hAnsi="Times New Roman" w:eastAsia="宋体" w:cs="Times New Roman"/>
          <w:color w:val="000000"/>
          <w:sz w:val="24"/>
          <w:szCs w:val="24"/>
          <w:lang w:val="en-US" w:eastAsia="zh-CN"/>
        </w:rPr>
        <w:t>巢湖市亚庆环保科技有限责任公司</w:t>
      </w:r>
      <w:r>
        <w:rPr>
          <w:rFonts w:hint="eastAsia" w:ascii="Times New Roman" w:hAnsi="Times New Roman" w:cs="Times New Roman"/>
          <w:color w:val="auto"/>
          <w:sz w:val="24"/>
          <w:szCs w:val="24"/>
          <w:lang w:val="en-US" w:eastAsia="zh-CN"/>
        </w:rPr>
        <w:t>处理；</w:t>
      </w:r>
      <w:r>
        <w:rPr>
          <w:rFonts w:hAnsi="宋体"/>
          <w:kern w:val="2"/>
          <w:sz w:val="24"/>
          <w:szCs w:val="24"/>
        </w:rPr>
        <w:t>废油漆桶</w:t>
      </w:r>
      <w:r>
        <w:rPr>
          <w:rFonts w:hint="eastAsia" w:hAnsi="宋体"/>
          <w:kern w:val="2"/>
          <w:sz w:val="24"/>
          <w:szCs w:val="24"/>
          <w:lang w:eastAsia="zh-CN"/>
        </w:rPr>
        <w:t>、废过滤棉、废活性炭交由合肥和嘉环境科技有限公司处理；</w:t>
      </w:r>
      <w:r>
        <w:rPr>
          <w:rFonts w:hint="eastAsia" w:ascii="Times New Roman" w:hAnsi="Times New Roman" w:cs="Times New Roman"/>
          <w:color w:val="auto"/>
          <w:sz w:val="24"/>
          <w:szCs w:val="24"/>
          <w:lang w:val="en-US" w:eastAsia="zh-CN"/>
        </w:rPr>
        <w:t>废</w:t>
      </w:r>
      <w:r>
        <w:rPr>
          <w:rFonts w:hAnsi="宋体"/>
          <w:sz w:val="24"/>
          <w:szCs w:val="24"/>
        </w:rPr>
        <w:t>铅蓄电池</w:t>
      </w:r>
      <w:r>
        <w:rPr>
          <w:rFonts w:hint="eastAsia" w:hAnsi="宋体"/>
          <w:sz w:val="24"/>
          <w:szCs w:val="24"/>
          <w:lang w:eastAsia="zh-CN"/>
        </w:rPr>
        <w:t>交由安徽巨江再生资源科技有限公司处理</w:t>
      </w:r>
      <w:r>
        <w:rPr>
          <w:rFonts w:hint="eastAsia" w:ascii="Times New Roman" w:hAnsi="Times New Roman" w:cs="Times New Roman"/>
          <w:color w:val="auto"/>
          <w:sz w:val="24"/>
          <w:lang w:eastAsia="zh-CN"/>
        </w:rPr>
        <w:t>。</w:t>
      </w:r>
    </w:p>
    <w:p>
      <w:pPr>
        <w:pStyle w:val="2"/>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其他环境保护设施</w:t>
      </w:r>
    </w:p>
    <w:p>
      <w:pPr>
        <w:pStyle w:val="2"/>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根据现场勘踏，</w:t>
      </w:r>
      <w:r>
        <w:rPr>
          <w:rFonts w:hint="default" w:ascii="Times New Roman" w:hAnsi="Calibri" w:eastAsia="宋体" w:cs="Times New Roman"/>
          <w:kern w:val="2"/>
          <w:sz w:val="24"/>
          <w:szCs w:val="24"/>
          <w:lang w:val="zh-CN" w:eastAsia="zh-CN" w:bidi="ar-SA"/>
        </w:rPr>
        <w:t>合肥万帮之星汽车销售服务有限公司</w:t>
      </w:r>
      <w:r>
        <w:rPr>
          <w:rFonts w:hint="default" w:ascii="Times New Roman" w:hAnsi="Times New Roman" w:eastAsia="宋体" w:cs="Times New Roman"/>
          <w:color w:val="auto"/>
          <w:sz w:val="24"/>
          <w:szCs w:val="24"/>
        </w:rPr>
        <w:t>已做如下环境风险防范措施：</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firstLine="480" w:firstLineChars="200"/>
        <w:jc w:val="left"/>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项目对</w:t>
      </w:r>
      <w:r>
        <w:rPr>
          <w:rFonts w:hint="default" w:ascii="Times New Roman" w:hAnsi="Times New Roman" w:eastAsia="宋体" w:cs="Times New Roman"/>
          <w:sz w:val="24"/>
          <w:szCs w:val="24"/>
          <w:lang w:val="en-US" w:eastAsia="zh-CN"/>
        </w:rPr>
        <w:t>维修车间、危废库、储漆间</w:t>
      </w:r>
      <w:r>
        <w:rPr>
          <w:rFonts w:hint="eastAsia" w:ascii="Times New Roman" w:hAnsi="Times New Roman" w:eastAsia="宋体" w:cs="Times New Roman"/>
          <w:sz w:val="24"/>
          <w:szCs w:val="24"/>
          <w:lang w:val="en-US" w:eastAsia="zh-CN"/>
        </w:rPr>
        <w:t>地面做好防腐防渗措施，并在机油收集设施下方设置托盘。</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四、</w:t>
      </w:r>
      <w:r>
        <w:rPr>
          <w:rFonts w:hint="eastAsia" w:ascii="Times New Roman" w:hAnsi="Times New Roman" w:eastAsia="宋体" w:cs="Times New Roman"/>
          <w:b/>
          <w:color w:val="000000"/>
          <w:sz w:val="24"/>
          <w:lang w:val="en-US" w:eastAsia="zh-CN"/>
        </w:rPr>
        <w:t>环境保护设施调试效果</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lang w:eastAsia="zh-CN"/>
        </w:rPr>
      </w:pPr>
      <w:r>
        <w:rPr>
          <w:rFonts w:hint="default" w:ascii="Times New Roman" w:hAnsi="Times New Roman" w:cs="Times New Roman" w:eastAsiaTheme="minorEastAsia"/>
          <w:sz w:val="24"/>
        </w:rPr>
        <w:t>（一）</w:t>
      </w:r>
      <w:r>
        <w:rPr>
          <w:rFonts w:hint="eastAsia" w:ascii="Times New Roman" w:hAnsi="Times New Roman" w:cs="Times New Roman" w:eastAsiaTheme="minorEastAsia"/>
          <w:sz w:val="24"/>
          <w:lang w:eastAsia="zh-CN"/>
        </w:rPr>
        <w:t>环保设施处理效率</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根据现场勘查，喷漆房底部设置了过滤棉，废气经过滤棉直接进入活性炭吸附设施内，不满足采样条件，故未对喷漆房废气处理设施进口进行监测，仅监测出口。</w:t>
      </w:r>
    </w:p>
    <w:p>
      <w:pPr>
        <w:pStyle w:val="18"/>
        <w:keepNext/>
        <w:keepLines w:val="0"/>
        <w:pageBreakBefore w:val="0"/>
        <w:widowControl w:val="0"/>
        <w:kinsoku/>
        <w:wordWrap/>
        <w:overflowPunct/>
        <w:topLinePunct w:val="0"/>
        <w:autoSpaceDE/>
        <w:autoSpaceDN/>
        <w:bidi w:val="0"/>
        <w:adjustRightInd/>
        <w:snapToGrid/>
        <w:spacing w:before="0" w:after="0" w:line="360" w:lineRule="auto"/>
        <w:ind w:right="0" w:rightChars="0" w:firstLine="480" w:firstLineChars="200"/>
        <w:jc w:val="left"/>
        <w:textAlignment w:val="auto"/>
        <w:outlineLvl w:val="9"/>
        <w:rPr>
          <w:rFonts w:hint="default" w:ascii="Times New Roman" w:hAnsi="Times New Roman" w:eastAsia="宋体" w:cs="Times New Roman"/>
          <w:color w:val="auto"/>
          <w:sz w:val="24"/>
        </w:rPr>
      </w:pPr>
      <w:r>
        <w:rPr>
          <w:rFonts w:hint="default" w:ascii="Times New Roman" w:hAnsi="Times New Roman" w:eastAsia="宋体" w:cs="Times New Roman"/>
          <w:b w:val="0"/>
          <w:bCs/>
          <w:i w:val="0"/>
          <w:iCs w:val="0"/>
          <w:color w:val="auto"/>
          <w:sz w:val="24"/>
          <w:szCs w:val="24"/>
          <w:lang w:val="en-US" w:eastAsia="zh-CN"/>
        </w:rPr>
        <w:t>由监测结果计算可知</w:t>
      </w:r>
      <w:r>
        <w:rPr>
          <w:rFonts w:hint="eastAsia" w:ascii="Times New Roman" w:hAnsi="Times New Roman" w:eastAsia="宋体" w:cs="Times New Roman"/>
          <w:b w:val="0"/>
          <w:bCs/>
          <w:i w:val="0"/>
          <w:i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打磨工序废气处理设施（布袋除尘器）</w:t>
      </w:r>
      <w:r>
        <w:rPr>
          <w:rFonts w:hint="eastAsia" w:ascii="Times New Roman" w:hAnsi="Times New Roman" w:eastAsia="宋体" w:cs="Times New Roman"/>
          <w:b w:val="0"/>
          <w:bCs/>
          <w:i w:val="0"/>
          <w:iCs w:val="0"/>
          <w:color w:val="auto"/>
          <w:sz w:val="24"/>
          <w:szCs w:val="24"/>
          <w:lang w:val="en-US" w:eastAsia="zh-CN"/>
        </w:rPr>
        <w:t>对颗粒物的</w:t>
      </w:r>
      <w:r>
        <w:rPr>
          <w:rFonts w:hint="default" w:ascii="Times New Roman" w:hAnsi="Times New Roman" w:eastAsia="宋体" w:cs="Times New Roman"/>
          <w:b w:val="0"/>
          <w:bCs/>
          <w:i w:val="0"/>
          <w:iCs w:val="0"/>
          <w:color w:val="auto"/>
          <w:sz w:val="24"/>
          <w:szCs w:val="24"/>
          <w:lang w:val="en-US" w:eastAsia="zh-CN"/>
        </w:rPr>
        <w:t>净化效率为</w:t>
      </w:r>
      <w:r>
        <w:rPr>
          <w:rFonts w:hint="eastAsia" w:ascii="Times New Roman" w:hAnsi="Times New Roman" w:eastAsia="宋体" w:cs="Times New Roman"/>
          <w:b w:val="0"/>
          <w:bCs/>
          <w:i w:val="0"/>
          <w:iCs w:val="0"/>
          <w:color w:val="auto"/>
          <w:sz w:val="24"/>
          <w:szCs w:val="24"/>
          <w:lang w:val="en-US" w:eastAsia="zh-CN"/>
        </w:rPr>
        <w:t>94.5</w:t>
      </w:r>
      <w:r>
        <w:rPr>
          <w:rFonts w:hint="default" w:ascii="Times New Roman" w:hAnsi="Times New Roman" w:eastAsia="宋体" w:cs="Times New Roman"/>
          <w:b w:val="0"/>
          <w:bCs/>
          <w:i w:val="0"/>
          <w:iCs w:val="0"/>
          <w:color w:val="auto"/>
          <w:sz w:val="24"/>
          <w:szCs w:val="24"/>
          <w:lang w:val="en-US" w:eastAsia="zh-CN"/>
        </w:rPr>
        <w:t>%</w:t>
      </w:r>
      <w:r>
        <w:rPr>
          <w:rFonts w:hint="eastAsia" w:ascii="Times New Roman" w:hAnsi="Times New Roman" w:eastAsia="宋体" w:cs="Times New Roman"/>
          <w:b w:val="0"/>
          <w:bCs/>
          <w:i w:val="0"/>
          <w:iCs w:val="0"/>
          <w:color w:val="auto"/>
          <w:sz w:val="24"/>
          <w:szCs w:val="24"/>
          <w:lang w:val="en-US" w:eastAsia="zh-CN"/>
        </w:rPr>
        <w:t>。</w:t>
      </w:r>
    </w:p>
    <w:p>
      <w:pPr>
        <w:pStyle w:val="2"/>
        <w:rPr>
          <w:rFonts w:hint="default"/>
        </w:rPr>
      </w:pP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lang w:eastAsia="zh-CN"/>
        </w:rPr>
      </w:pPr>
      <w:r>
        <w:rPr>
          <w:rFonts w:hint="default" w:ascii="Times New Roman" w:hAnsi="Times New Roman" w:cs="Times New Roman" w:eastAsiaTheme="minorEastAsia"/>
          <w:sz w:val="24"/>
        </w:rPr>
        <w:t>（二）</w:t>
      </w:r>
      <w:r>
        <w:rPr>
          <w:rFonts w:hint="eastAsia" w:ascii="Times New Roman" w:hAnsi="Times New Roman" w:cs="Times New Roman" w:eastAsiaTheme="minorEastAsia"/>
          <w:sz w:val="24"/>
          <w:lang w:eastAsia="zh-CN"/>
        </w:rPr>
        <w:t>污染物排放情况</w:t>
      </w:r>
    </w:p>
    <w:p>
      <w:pPr>
        <w:keepNext/>
        <w:keepLines/>
        <w:pageBreakBefore w:val="0"/>
        <w:widowControl w:val="0"/>
        <w:kinsoku/>
        <w:wordWrap/>
        <w:overflowPunct/>
        <w:topLinePunct w:val="0"/>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废水</w:t>
      </w:r>
    </w:p>
    <w:p>
      <w:pPr>
        <w:pStyle w:val="2"/>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cs="Times New Roman"/>
          <w:color w:val="auto"/>
          <w:sz w:val="24"/>
          <w:lang w:val="en-US" w:eastAsia="zh-CN"/>
        </w:rPr>
        <w:t>验收监测期间，废水的</w:t>
      </w:r>
      <w:r>
        <w:rPr>
          <w:rFonts w:hint="default" w:ascii="Times New Roman" w:hAnsi="Times New Roman" w:cs="Times New Roman"/>
          <w:b/>
          <w:bCs/>
          <w:color w:val="auto"/>
          <w:sz w:val="24"/>
          <w:lang w:val="en-US" w:eastAsia="zh-CN"/>
        </w:rPr>
        <w:t>pH值</w:t>
      </w:r>
      <w:r>
        <w:rPr>
          <w:rFonts w:hint="default" w:ascii="Times New Roman" w:hAnsi="Times New Roman" w:cs="Times New Roman"/>
          <w:color w:val="auto"/>
          <w:sz w:val="24"/>
          <w:lang w:val="en-US" w:eastAsia="zh-CN"/>
        </w:rPr>
        <w:t>在</w:t>
      </w:r>
      <w:r>
        <w:rPr>
          <w:rFonts w:hint="eastAsia" w:ascii="Times New Roman" w:hAnsi="Times New Roman" w:cs="Times New Roman"/>
          <w:color w:val="auto"/>
          <w:sz w:val="24"/>
          <w:lang w:val="en-US" w:eastAsia="zh-CN"/>
        </w:rPr>
        <w:t>7.71</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7.84</w:t>
      </w:r>
      <w:r>
        <w:rPr>
          <w:rFonts w:hint="default" w:ascii="Times New Roman" w:hAnsi="Times New Roman" w:cs="Times New Roman"/>
          <w:color w:val="auto"/>
          <w:sz w:val="24"/>
          <w:lang w:val="en-US" w:eastAsia="zh-CN"/>
        </w:rPr>
        <w:t>之间、</w:t>
      </w:r>
      <w:r>
        <w:rPr>
          <w:rFonts w:hint="default" w:ascii="Times New Roman" w:hAnsi="Times New Roman" w:cs="Times New Roman"/>
          <w:b/>
          <w:bCs/>
          <w:color w:val="auto"/>
          <w:sz w:val="24"/>
          <w:lang w:val="en-US" w:eastAsia="zh-CN"/>
        </w:rPr>
        <w:t>COD</w:t>
      </w:r>
      <w:r>
        <w:rPr>
          <w:rFonts w:hint="default" w:ascii="Times New Roman" w:hAnsi="Times New Roman" w:cs="Times New Roman"/>
          <w:color w:val="auto"/>
          <w:sz w:val="24"/>
          <w:lang w:val="en-US" w:eastAsia="zh-CN"/>
        </w:rPr>
        <w:t>最大日均值</w:t>
      </w:r>
      <w:r>
        <w:rPr>
          <w:rFonts w:hint="eastAsia" w:ascii="Times New Roman" w:hAnsi="Times New Roman" w:cs="Times New Roman"/>
          <w:color w:val="auto"/>
          <w:sz w:val="24"/>
          <w:lang w:val="en-US" w:eastAsia="zh-CN"/>
        </w:rPr>
        <w:t>为159</w:t>
      </w:r>
      <w:r>
        <w:rPr>
          <w:rFonts w:hint="default" w:ascii="Times New Roman" w:hAnsi="Times New Roman" w:cs="Times New Roman"/>
          <w:color w:val="auto"/>
          <w:sz w:val="24"/>
          <w:lang w:val="en-US" w:eastAsia="zh-CN"/>
        </w:rPr>
        <w:t>mg/L、</w:t>
      </w:r>
      <w:r>
        <w:rPr>
          <w:rFonts w:hint="default" w:ascii="Times New Roman" w:hAnsi="Times New Roman" w:cs="Times New Roman"/>
          <w:b/>
          <w:bCs/>
          <w:color w:val="auto"/>
          <w:sz w:val="24"/>
          <w:lang w:val="en-US" w:eastAsia="zh-CN"/>
        </w:rPr>
        <w:t>BOD</w:t>
      </w:r>
      <w:r>
        <w:rPr>
          <w:rFonts w:hint="default" w:ascii="Times New Roman" w:hAnsi="Times New Roman" w:cs="Times New Roman"/>
          <w:b/>
          <w:bCs/>
          <w:color w:val="auto"/>
          <w:sz w:val="24"/>
          <w:vertAlign w:val="subscript"/>
          <w:lang w:val="en-US" w:eastAsia="zh-CN"/>
        </w:rPr>
        <w:t>5</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40.0</w:t>
      </w:r>
      <w:r>
        <w:rPr>
          <w:rFonts w:hint="default" w:ascii="Times New Roman" w:hAnsi="Times New Roman" w:cs="Times New Roman"/>
          <w:color w:val="auto"/>
          <w:sz w:val="24"/>
          <w:lang w:val="en-US" w:eastAsia="zh-CN"/>
        </w:rPr>
        <w:t>mg/L、</w:t>
      </w:r>
      <w:r>
        <w:rPr>
          <w:rFonts w:hint="default" w:ascii="Times New Roman" w:hAnsi="Times New Roman" w:cs="Times New Roman"/>
          <w:b/>
          <w:bCs/>
          <w:color w:val="auto"/>
          <w:sz w:val="24"/>
          <w:lang w:val="en-US" w:eastAsia="zh-CN"/>
        </w:rPr>
        <w:t>悬浮物</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66</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w:t>
      </w:r>
      <w:r>
        <w:rPr>
          <w:rFonts w:hint="default" w:ascii="Times New Roman" w:hAnsi="Times New Roman" w:cs="Times New Roman"/>
          <w:b/>
          <w:bCs/>
          <w:color w:val="auto"/>
          <w:sz w:val="24"/>
          <w:lang w:val="en-US" w:eastAsia="zh-CN"/>
        </w:rPr>
        <w:t>氨氮</w:t>
      </w:r>
      <w:r>
        <w:rPr>
          <w:rFonts w:hint="default" w:ascii="Times New Roman" w:hAnsi="Times New Roman" w:cs="Times New Roman"/>
          <w:color w:val="auto"/>
          <w:sz w:val="24"/>
          <w:lang w:val="en-US" w:eastAsia="zh-CN"/>
        </w:rPr>
        <w:t>最大日均值为</w:t>
      </w:r>
      <w:r>
        <w:rPr>
          <w:rFonts w:hint="eastAsia" w:ascii="Times New Roman" w:hAnsi="Times New Roman" w:cs="Times New Roman"/>
          <w:color w:val="auto"/>
          <w:sz w:val="24"/>
          <w:lang w:val="en-US" w:eastAsia="zh-CN"/>
        </w:rPr>
        <w:t>20.4</w:t>
      </w:r>
      <w:r>
        <w:rPr>
          <w:rFonts w:hint="default" w:ascii="Times New Roman" w:hAnsi="Times New Roman" w:cs="Times New Roman"/>
          <w:color w:val="auto"/>
          <w:sz w:val="24"/>
          <w:lang w:val="en-US" w:eastAsia="zh-CN"/>
        </w:rPr>
        <w:t>mg/L，</w:t>
      </w:r>
      <w:r>
        <w:rPr>
          <w:rFonts w:hint="eastAsia" w:ascii="Times New Roman" w:hAnsi="Times New Roman" w:cs="Times New Roman"/>
          <w:color w:val="auto"/>
          <w:sz w:val="24"/>
          <w:lang w:val="en-US" w:eastAsia="zh-CN"/>
        </w:rPr>
        <w:t>各类污染物排放均</w:t>
      </w:r>
      <w:r>
        <w:rPr>
          <w:rFonts w:hint="default" w:ascii="Times New Roman" w:hAnsi="Times New Roman" w:cs="Times New Roman"/>
          <w:color w:val="auto"/>
          <w:sz w:val="24"/>
          <w:lang w:val="en-US" w:eastAsia="zh-CN"/>
        </w:rPr>
        <w:t>满足</w:t>
      </w:r>
      <w:r>
        <w:rPr>
          <w:rFonts w:hint="eastAsia" w:ascii="Times New Roman" w:hAnsi="Times New Roman" w:eastAsia="宋体" w:cs="Times New Roman"/>
          <w:color w:val="000000"/>
          <w:sz w:val="24"/>
          <w:lang w:val="en-GB" w:eastAsia="zh-CN"/>
        </w:rPr>
        <w:t>小仓房污水处理厂</w:t>
      </w:r>
      <w:r>
        <w:rPr>
          <w:rFonts w:hint="default" w:ascii="Times New Roman" w:hAnsi="Times New Roman" w:eastAsia="宋体" w:cs="Times New Roman"/>
          <w:color w:val="000000"/>
          <w:sz w:val="24"/>
          <w:lang w:val="en-US" w:eastAsia="zh-CN"/>
        </w:rPr>
        <w:t>接管标准</w:t>
      </w:r>
      <w:r>
        <w:rPr>
          <w:rFonts w:hint="default" w:ascii="Times New Roman" w:hAnsi="Times New Roman" w:eastAsia="宋体" w:cs="Times New Roman"/>
          <w:color w:val="auto"/>
          <w:sz w:val="24"/>
        </w:rPr>
        <w:t>。</w:t>
      </w:r>
    </w:p>
    <w:p>
      <w:pPr>
        <w:keepNext/>
        <w:keepLines/>
        <w:pageBreakBefore w:val="0"/>
        <w:widowControl w:val="0"/>
        <w:kinsoku/>
        <w:wordWrap/>
        <w:overflowPunct/>
        <w:topLinePunct w:val="0"/>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lang w:val="en-US" w:eastAsia="zh-CN"/>
        </w:rPr>
        <w:t>2、</w:t>
      </w:r>
      <w:r>
        <w:rPr>
          <w:rFonts w:hint="default" w:ascii="Times New Roman" w:hAnsi="Times New Roman" w:eastAsia="宋体" w:cs="Times New Roman"/>
          <w:bCs/>
          <w:sz w:val="24"/>
        </w:rPr>
        <w:t>废气</w:t>
      </w:r>
    </w:p>
    <w:p>
      <w:pPr>
        <w:pageBreakBefore w:val="0"/>
        <w:widowControl w:val="0"/>
        <w:numPr>
          <w:ilvl w:val="0"/>
          <w:numId w:val="0"/>
        </w:numPr>
        <w:kinsoku/>
        <w:wordWrap/>
        <w:overflowPunct/>
        <w:topLinePunct w:val="0"/>
        <w:bidi w:val="0"/>
        <w:adjustRightInd/>
        <w:snapToGrid/>
        <w:spacing w:line="360" w:lineRule="auto"/>
        <w:ind w:firstLine="480" w:firstLineChars="2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lang w:eastAsia="zh-CN"/>
        </w:rPr>
        <w:t>①</w:t>
      </w:r>
      <w:r>
        <w:rPr>
          <w:rFonts w:hint="default" w:ascii="Times New Roman" w:hAnsi="Times New Roman" w:eastAsia="宋体" w:cs="Times New Roman"/>
          <w:sz w:val="24"/>
        </w:rPr>
        <w:t>有组织废气</w:t>
      </w:r>
    </w:p>
    <w:p>
      <w:pPr>
        <w:pStyle w:val="18"/>
        <w:keepNext/>
        <w:keepLines w:val="0"/>
        <w:pageBreakBefore w:val="0"/>
        <w:widowControl w:val="0"/>
        <w:kinsoku/>
        <w:wordWrap/>
        <w:overflowPunct/>
        <w:topLinePunct w:val="0"/>
        <w:autoSpaceDE/>
        <w:autoSpaceDN/>
        <w:bidi w:val="0"/>
        <w:adjustRightInd/>
        <w:snapToGrid/>
        <w:spacing w:before="0" w:after="0" w:line="360" w:lineRule="auto"/>
        <w:ind w:right="0" w:rightChars="0" w:firstLine="480" w:firstLineChars="200"/>
        <w:jc w:val="left"/>
        <w:textAlignment w:val="auto"/>
        <w:outlineLvl w:val="9"/>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w:t>
      </w:r>
      <w:r>
        <w:rPr>
          <w:rFonts w:hint="default" w:ascii="Times New Roman" w:hAnsi="Times New Roman" w:eastAsia="宋体" w:cs="Times New Roman"/>
          <w:color w:val="auto"/>
          <w:sz w:val="24"/>
          <w:lang w:val="en-US" w:eastAsia="zh-CN"/>
        </w:rPr>
        <w:t>测期间，喷漆房废气处理设施</w:t>
      </w:r>
      <w:r>
        <w:rPr>
          <w:rFonts w:hint="default" w:ascii="Times New Roman" w:hAnsi="Times New Roman" w:eastAsia="宋体" w:cs="Times New Roman"/>
          <w:color w:val="auto"/>
          <w:sz w:val="24"/>
        </w:rPr>
        <w:t>排气筒排放的</w:t>
      </w:r>
      <w:r>
        <w:rPr>
          <w:rFonts w:hint="default" w:ascii="Times New Roman" w:hAnsi="Times New Roman" w:eastAsia="宋体" w:cs="Times New Roman"/>
          <w:b/>
          <w:bCs/>
          <w:color w:val="auto"/>
          <w:sz w:val="24"/>
          <w:lang w:eastAsia="zh-CN"/>
        </w:rPr>
        <w:t>颗粒物</w:t>
      </w:r>
      <w:r>
        <w:rPr>
          <w:rFonts w:hint="default" w:ascii="Times New Roman" w:hAnsi="Times New Roman" w:eastAsia="宋体" w:cs="Times New Roman"/>
          <w:color w:val="auto"/>
          <w:sz w:val="24"/>
          <w:lang w:eastAsia="zh-CN"/>
        </w:rPr>
        <w:t>浓度在</w:t>
      </w:r>
      <w:r>
        <w:rPr>
          <w:rFonts w:hint="default" w:ascii="Times New Roman" w:hAnsi="Times New Roman" w:eastAsia="宋体" w:cs="Times New Roman"/>
          <w:color w:val="auto"/>
          <w:sz w:val="24"/>
          <w:lang w:val="en-US" w:eastAsia="zh-CN"/>
        </w:rPr>
        <w:t>3.4-4.5</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lang w:eastAsia="zh-CN"/>
        </w:rPr>
        <w:t>之间，</w:t>
      </w:r>
      <w:r>
        <w:rPr>
          <w:rFonts w:hint="default" w:ascii="Times New Roman" w:hAnsi="Times New Roman" w:eastAsia="宋体" w:cs="Times New Roman"/>
          <w:color w:val="auto"/>
          <w:sz w:val="24"/>
        </w:rPr>
        <w:t>排放速率</w:t>
      </w:r>
      <w:r>
        <w:rPr>
          <w:rFonts w:hint="default" w:ascii="Times New Roman" w:hAnsi="Times New Roman" w:eastAsia="宋体" w:cs="Times New Roman"/>
          <w:color w:val="auto"/>
          <w:sz w:val="24"/>
          <w:lang w:val="en-US" w:eastAsia="zh-CN"/>
        </w:rPr>
        <w:t>在0.0238-0.0324kg/h之间，排放的</w:t>
      </w:r>
      <w:r>
        <w:rPr>
          <w:rFonts w:hint="default" w:ascii="Times New Roman" w:hAnsi="Times New Roman" w:eastAsia="宋体" w:cs="Times New Roman"/>
          <w:b/>
          <w:bCs/>
          <w:color w:val="auto"/>
          <w:sz w:val="24"/>
          <w:lang w:val="en-US" w:eastAsia="zh-CN"/>
        </w:rPr>
        <w:t>二甲苯</w:t>
      </w:r>
      <w:r>
        <w:rPr>
          <w:rFonts w:hint="default" w:ascii="Times New Roman" w:hAnsi="Times New Roman" w:eastAsia="宋体" w:cs="Times New Roman"/>
          <w:color w:val="auto"/>
          <w:sz w:val="24"/>
          <w:lang w:val="en-US" w:eastAsia="zh-CN"/>
        </w:rPr>
        <w:t>浓度在0.020-0.126mg/m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之间，排放速率在0.000144-0.000868kg/h之间，排放的</w:t>
      </w:r>
      <w:r>
        <w:rPr>
          <w:rFonts w:hint="default" w:ascii="Times New Roman" w:hAnsi="Times New Roman" w:eastAsia="宋体" w:cs="Times New Roman"/>
          <w:b/>
          <w:bCs/>
          <w:color w:val="auto"/>
          <w:sz w:val="24"/>
          <w:lang w:val="en-US" w:eastAsia="zh-CN"/>
        </w:rPr>
        <w:t>VOCs</w:t>
      </w:r>
      <w:r>
        <w:rPr>
          <w:rFonts w:hint="default" w:ascii="Times New Roman" w:hAnsi="Times New Roman" w:eastAsia="宋体" w:cs="Times New Roman"/>
          <w:color w:val="auto"/>
          <w:sz w:val="24"/>
          <w:lang w:val="en-US" w:eastAsia="zh-CN"/>
        </w:rPr>
        <w:t>浓度在0.126-0.915mg/m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之间，排放速率在0.000906-0.00668kg/h之间，各</w:t>
      </w:r>
      <w:r>
        <w:rPr>
          <w:rFonts w:hint="default" w:ascii="Times New Roman" w:hAnsi="Times New Roman" w:eastAsia="宋体" w:cs="Times New Roman"/>
          <w:color w:val="auto"/>
          <w:sz w:val="24"/>
          <w:lang w:eastAsia="zh-CN"/>
        </w:rPr>
        <w:t>类污染物排放均满足</w:t>
      </w:r>
      <w:r>
        <w:rPr>
          <w:rFonts w:hint="default" w:ascii="Times New Roman" w:hAnsi="Times New Roman" w:eastAsia="宋体" w:cs="Times New Roman"/>
          <w:sz w:val="24"/>
          <w:lang w:val="en-US" w:eastAsia="zh-CN"/>
        </w:rPr>
        <w:t>《大气污染物综合排放标准》（GB16297-1996）表2中的二级标准限值以及</w:t>
      </w:r>
      <w:r>
        <w:rPr>
          <w:rFonts w:hint="default" w:ascii="Times New Roman" w:hAnsi="Times New Roman" w:eastAsia="宋体" w:cs="Times New Roman"/>
          <w:sz w:val="24"/>
        </w:rPr>
        <w:t>《天津市工业企业挥发性有机物排放控制标准》（DB12/524-20</w:t>
      </w:r>
      <w:r>
        <w:rPr>
          <w:rFonts w:hint="default" w:ascii="Times New Roman" w:hAnsi="Times New Roman" w:eastAsia="宋体" w:cs="Times New Roman"/>
          <w:sz w:val="24"/>
          <w:lang w:val="en-US" w:eastAsia="zh-CN"/>
        </w:rPr>
        <w:t>14</w:t>
      </w:r>
      <w:r>
        <w:rPr>
          <w:rFonts w:hint="default" w:ascii="Times New Roman" w:hAnsi="Times New Roman" w:eastAsia="宋体" w:cs="Times New Roman"/>
          <w:sz w:val="24"/>
        </w:rPr>
        <w:t>）</w:t>
      </w:r>
      <w:r>
        <w:rPr>
          <w:rFonts w:hint="default" w:ascii="Times New Roman" w:hAnsi="Times New Roman" w:eastAsia="宋体" w:cs="Times New Roman"/>
          <w:sz w:val="24"/>
          <w:lang w:eastAsia="zh-CN"/>
        </w:rPr>
        <w:t>表</w:t>
      </w:r>
      <w:r>
        <w:rPr>
          <w:rFonts w:hint="default" w:ascii="Times New Roman" w:hAnsi="Times New Roman" w:eastAsia="宋体" w:cs="Times New Roman"/>
          <w:sz w:val="24"/>
          <w:lang w:val="en-US" w:eastAsia="zh-CN"/>
        </w:rPr>
        <w:t>2中“汽车制造与维修”相关标准；</w:t>
      </w:r>
      <w:r>
        <w:rPr>
          <w:rFonts w:hint="default" w:ascii="Times New Roman" w:hAnsi="Times New Roman" w:eastAsia="宋体" w:cs="Times New Roman"/>
          <w:color w:val="auto"/>
          <w:sz w:val="24"/>
          <w:lang w:val="en-US" w:eastAsia="zh-CN"/>
        </w:rPr>
        <w:t>打磨工序废气处理设施</w:t>
      </w:r>
      <w:r>
        <w:rPr>
          <w:rFonts w:hint="default" w:ascii="Times New Roman" w:hAnsi="Times New Roman" w:eastAsia="宋体" w:cs="Times New Roman"/>
          <w:color w:val="auto"/>
          <w:sz w:val="24"/>
        </w:rPr>
        <w:t>排气筒排放的</w:t>
      </w:r>
      <w:r>
        <w:rPr>
          <w:rFonts w:hint="default" w:ascii="Times New Roman" w:hAnsi="Times New Roman" w:eastAsia="宋体" w:cs="Times New Roman"/>
          <w:b/>
          <w:bCs/>
          <w:color w:val="auto"/>
          <w:sz w:val="24"/>
          <w:lang w:eastAsia="zh-CN"/>
        </w:rPr>
        <w:t>颗粒物</w:t>
      </w:r>
      <w:r>
        <w:rPr>
          <w:rFonts w:hint="default" w:ascii="Times New Roman" w:hAnsi="Times New Roman" w:eastAsia="宋体" w:cs="Times New Roman"/>
          <w:color w:val="auto"/>
          <w:sz w:val="24"/>
          <w:lang w:eastAsia="zh-CN"/>
        </w:rPr>
        <w:t>浓度在</w:t>
      </w:r>
      <w:r>
        <w:rPr>
          <w:rFonts w:hint="default" w:ascii="Times New Roman" w:hAnsi="Times New Roman" w:eastAsia="宋体" w:cs="Times New Roman"/>
          <w:color w:val="auto"/>
          <w:sz w:val="24"/>
          <w:lang w:val="en-US" w:eastAsia="zh-CN"/>
        </w:rPr>
        <w:t>3.5-4.1</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lang w:eastAsia="zh-CN"/>
        </w:rPr>
        <w:t>之间，</w:t>
      </w:r>
      <w:r>
        <w:rPr>
          <w:rFonts w:hint="default" w:ascii="Times New Roman" w:hAnsi="Times New Roman" w:eastAsia="宋体" w:cs="Times New Roman"/>
          <w:color w:val="auto"/>
          <w:sz w:val="24"/>
        </w:rPr>
        <w:t>排放速率</w:t>
      </w:r>
      <w:r>
        <w:rPr>
          <w:rFonts w:hint="default" w:ascii="Times New Roman" w:hAnsi="Times New Roman" w:eastAsia="宋体" w:cs="Times New Roman"/>
          <w:color w:val="auto"/>
          <w:sz w:val="24"/>
          <w:lang w:val="en-US" w:eastAsia="zh-CN"/>
        </w:rPr>
        <w:t>在0.0241-0.0318kg/h之间</w:t>
      </w:r>
      <w:r>
        <w:rPr>
          <w:rFonts w:hint="default" w:ascii="Times New Roman" w:hAnsi="Times New Roman" w:eastAsia="宋体" w:cs="Times New Roman"/>
          <w:color w:val="auto"/>
          <w:sz w:val="24"/>
          <w:lang w:eastAsia="zh-CN"/>
        </w:rPr>
        <w:t>，满足</w:t>
      </w:r>
      <w:r>
        <w:rPr>
          <w:rFonts w:hint="default" w:ascii="Times New Roman" w:hAnsi="Times New Roman" w:eastAsia="宋体" w:cs="Times New Roman"/>
          <w:sz w:val="24"/>
          <w:lang w:val="en-US" w:eastAsia="zh-CN"/>
        </w:rPr>
        <w:t>《大气污染物综合排放标准》（GB16297-1996）表2中的二级标准限值</w:t>
      </w:r>
      <w:r>
        <w:rPr>
          <w:rFonts w:hint="default" w:ascii="Times New Roman" w:hAnsi="Times New Roman" w:eastAsia="宋体" w:cs="Times New Roman"/>
          <w:color w:val="auto"/>
          <w:sz w:val="24"/>
        </w:rPr>
        <w:t>。</w:t>
      </w:r>
    </w:p>
    <w:p>
      <w:pPr>
        <w:pStyle w:val="2"/>
        <w:pageBreakBefore w:val="0"/>
        <w:widowControl w:val="0"/>
        <w:kinsoku/>
        <w:wordWrap/>
        <w:overflowPunct/>
        <w:topLinePunct w:val="0"/>
        <w:bidi w:val="0"/>
        <w:adjustRightInd/>
        <w:snapToGrid/>
        <w:spacing w:after="0" w:line="360" w:lineRule="auto"/>
        <w:ind w:firstLine="480" w:firstLineChars="2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lang w:eastAsia="zh-CN"/>
        </w:rPr>
        <w:t>②</w:t>
      </w:r>
      <w:r>
        <w:rPr>
          <w:rFonts w:hint="default" w:ascii="Times New Roman" w:hAnsi="Times New Roman" w:eastAsia="宋体" w:cs="Times New Roman"/>
          <w:sz w:val="24"/>
        </w:rPr>
        <w:t>无组织废气</w:t>
      </w:r>
    </w:p>
    <w:p>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验收监测期间，厂界无组织</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default" w:ascii="Times New Roman" w:hAnsi="Times New Roman" w:eastAsia="宋体" w:cs="Times New Roman"/>
          <w:color w:val="auto"/>
          <w:sz w:val="24"/>
          <w:lang w:val="en-US" w:eastAsia="zh-CN"/>
        </w:rPr>
        <w:t>0.</w:t>
      </w:r>
      <w:r>
        <w:rPr>
          <w:rFonts w:hint="eastAsia" w:ascii="Times New Roman" w:hAnsi="Times New Roman" w:cs="Times New Roman"/>
          <w:color w:val="auto"/>
          <w:sz w:val="24"/>
          <w:lang w:val="en-US" w:eastAsia="zh-CN"/>
        </w:rPr>
        <w:t>278</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eastAsia="宋体" w:cs="Times New Roman"/>
          <w:b/>
          <w:bCs/>
          <w:color w:val="auto"/>
          <w:sz w:val="24"/>
          <w:lang w:eastAsia="zh-CN"/>
        </w:rPr>
        <w:t>二甲苯</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eastAsia" w:ascii="Times New Roman" w:hAnsi="Times New Roman" w:cs="Times New Roman"/>
          <w:color w:val="auto"/>
          <w:sz w:val="24"/>
          <w:lang w:val="en-US" w:eastAsia="zh-CN"/>
        </w:rPr>
        <w:t>0.0555</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无组织</w:t>
      </w:r>
      <w:r>
        <w:rPr>
          <w:rFonts w:hint="eastAsia" w:ascii="Times New Roman" w:hAnsi="Times New Roman" w:cs="Times New Roman"/>
          <w:b/>
          <w:bCs/>
          <w:color w:val="auto"/>
          <w:sz w:val="24"/>
          <w:lang w:val="en-US" w:eastAsia="zh-CN"/>
        </w:rPr>
        <w:t>VOCs</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eastAsia" w:ascii="Times New Roman" w:hAnsi="Times New Roman" w:cs="Times New Roman"/>
          <w:color w:val="auto"/>
          <w:sz w:val="24"/>
          <w:lang w:val="en-US" w:eastAsia="zh-CN"/>
        </w:rPr>
        <w:t>0.168</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无组织废气排放均</w:t>
      </w:r>
      <w:r>
        <w:rPr>
          <w:rFonts w:hint="default" w:ascii="Times New Roman" w:hAnsi="Times New Roman" w:eastAsia="宋体" w:cs="Times New Roman"/>
          <w:color w:val="auto"/>
          <w:sz w:val="24"/>
          <w:lang w:val="en-US" w:eastAsia="zh-CN"/>
        </w:rPr>
        <w:t>满足</w:t>
      </w:r>
      <w:r>
        <w:rPr>
          <w:rFonts w:hint="default" w:ascii="Times New Roman" w:hAnsi="Times New Roman" w:eastAsia="宋体" w:cs="Times New Roman"/>
          <w:sz w:val="24"/>
          <w:lang w:val="en-US" w:eastAsia="zh-CN"/>
        </w:rPr>
        <w:t>《大气污染物综合排放标准》（GB16297-1996）</w:t>
      </w:r>
      <w:r>
        <w:rPr>
          <w:rFonts w:hint="default" w:ascii="Times New Roman" w:hAnsi="Times New Roman" w:eastAsia="宋体" w:cs="Times New Roman"/>
          <w:spacing w:val="0"/>
          <w:sz w:val="24"/>
          <w:lang w:eastAsia="zh-CN"/>
        </w:rPr>
        <w:t>无组织排放监控浓度限值要求</w:t>
      </w:r>
      <w:r>
        <w:rPr>
          <w:rFonts w:hint="eastAsia" w:ascii="Times New Roman" w:hAnsi="Times New Roman" w:cs="Times New Roman"/>
          <w:spacing w:val="0"/>
          <w:sz w:val="24"/>
          <w:lang w:eastAsia="zh-CN"/>
        </w:rPr>
        <w:t>以及</w:t>
      </w:r>
      <w:r>
        <w:rPr>
          <w:rFonts w:ascii="Times New Roman" w:hAnsi="Times New Roman"/>
          <w:sz w:val="24"/>
        </w:rPr>
        <w:t>《天津市工业企业挥发性有机物排放控制标准》（DB12/524-20</w:t>
      </w:r>
      <w:r>
        <w:rPr>
          <w:rFonts w:hint="eastAsia" w:ascii="Times New Roman" w:hAnsi="Times New Roman"/>
          <w:sz w:val="24"/>
          <w:lang w:val="en-US" w:eastAsia="zh-CN"/>
        </w:rPr>
        <w:t>14</w:t>
      </w:r>
      <w:r>
        <w:rPr>
          <w:rFonts w:ascii="Times New Roman" w:hAnsi="Times New Roman"/>
          <w:sz w:val="24"/>
        </w:rPr>
        <w:t>）</w:t>
      </w:r>
      <w:r>
        <w:rPr>
          <w:rFonts w:hint="eastAsia" w:ascii="Times New Roman" w:hAnsi="Times New Roman"/>
          <w:sz w:val="24"/>
          <w:lang w:eastAsia="zh-CN"/>
        </w:rPr>
        <w:t>表</w:t>
      </w:r>
      <w:r>
        <w:rPr>
          <w:rFonts w:hint="eastAsia" w:ascii="Times New Roman" w:hAnsi="Times New Roman"/>
          <w:sz w:val="24"/>
          <w:lang w:val="en-US" w:eastAsia="zh-CN"/>
        </w:rPr>
        <w:t>5中相关限值要求</w:t>
      </w:r>
      <w:r>
        <w:rPr>
          <w:rFonts w:hint="default" w:ascii="Times New Roman" w:hAnsi="Times New Roman" w:eastAsia="宋体" w:cs="Times New Roman"/>
          <w:color w:val="auto"/>
          <w:sz w:val="24"/>
        </w:rPr>
        <w:t>。</w:t>
      </w:r>
    </w:p>
    <w:p>
      <w:pPr>
        <w:pageBreakBefore w:val="0"/>
        <w:kinsoku/>
        <w:wordWrap/>
        <w:overflowPunct/>
        <w:topLinePunct w:val="0"/>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rPr>
      </w:pPr>
      <w:r>
        <w:rPr>
          <w:rFonts w:hint="eastAsia" w:ascii="Times New Roman" w:hAnsi="Times New Roman" w:eastAsia="宋体" w:cs="Times New Roman"/>
          <w:b/>
          <w:bCs/>
          <w:color w:val="auto"/>
          <w:sz w:val="24"/>
          <w:lang w:val="en-US" w:eastAsia="zh-CN"/>
        </w:rPr>
        <w:t>厂区内</w:t>
      </w:r>
      <w:r>
        <w:rPr>
          <w:rFonts w:hint="default" w:ascii="Times New Roman" w:hAnsi="Times New Roman" w:eastAsia="宋体" w:cs="Times New Roman"/>
          <w:b/>
          <w:bCs/>
          <w:color w:val="auto"/>
          <w:sz w:val="24"/>
          <w:lang w:val="en-US" w:eastAsia="zh-CN"/>
        </w:rPr>
        <w:t>VOCs</w:t>
      </w:r>
      <w:r>
        <w:rPr>
          <w:rFonts w:hint="eastAsia" w:ascii="Times New Roman" w:hAnsi="Times New Roman" w:eastAsia="宋体" w:cs="Times New Roman"/>
          <w:color w:val="auto"/>
          <w:sz w:val="24"/>
          <w:lang w:val="en-US" w:eastAsia="zh-CN"/>
        </w:rPr>
        <w:t>无组织排放</w:t>
      </w:r>
      <w:r>
        <w:rPr>
          <w:rFonts w:hint="default" w:ascii="Times New Roman" w:hAnsi="Times New Roman" w:eastAsia="宋体" w:cs="Times New Roman"/>
          <w:color w:val="auto"/>
          <w:sz w:val="24"/>
          <w:lang w:val="en-US" w:eastAsia="zh-CN"/>
        </w:rPr>
        <w:t>浓度</w:t>
      </w:r>
      <w:r>
        <w:rPr>
          <w:rFonts w:hint="eastAsia" w:ascii="Times New Roman" w:hAnsi="Times New Roman" w:eastAsia="宋体" w:cs="Times New Roman"/>
          <w:color w:val="auto"/>
          <w:sz w:val="24"/>
          <w:lang w:eastAsia="zh-CN"/>
        </w:rPr>
        <w:t>平均</w:t>
      </w:r>
      <w:r>
        <w:rPr>
          <w:rFonts w:hint="default" w:ascii="Times New Roman" w:hAnsi="Times New Roman" w:eastAsia="宋体" w:cs="Times New Roman"/>
          <w:color w:val="auto"/>
          <w:sz w:val="24"/>
          <w:lang w:eastAsia="zh-CN"/>
        </w:rPr>
        <w:t>值为</w:t>
      </w:r>
      <w:r>
        <w:rPr>
          <w:rFonts w:hint="eastAsia" w:ascii="Times New Roman" w:hAnsi="Times New Roman" w:eastAsia="宋体" w:cs="Times New Roman"/>
          <w:color w:val="auto"/>
          <w:sz w:val="24"/>
          <w:lang w:val="en-US" w:eastAsia="zh-CN"/>
        </w:rPr>
        <w:t>0.42</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，满足</w:t>
      </w:r>
      <w:r>
        <w:rPr>
          <w:rFonts w:hint="eastAsia" w:ascii="Times New Roman" w:hAnsi="Times New Roman" w:eastAsia="宋体" w:cs="Times New Roman"/>
          <w:color w:val="auto"/>
          <w:sz w:val="24"/>
          <w:lang w:val="en-US" w:eastAsia="zh-CN"/>
        </w:rPr>
        <w:t>《挥发性有机物无组织排放控制标准》（GB37822-2019）表A.1厂区内VOCs无组织排放限值中的特别排放限值</w:t>
      </w:r>
      <w:r>
        <w:rPr>
          <w:rFonts w:hint="default" w:ascii="Times New Roman" w:hAnsi="Times New Roman" w:eastAsia="宋体" w:cs="Times New Roman"/>
          <w:color w:val="auto"/>
          <w:sz w:val="24"/>
        </w:rPr>
        <w:t>。</w:t>
      </w:r>
    </w:p>
    <w:p>
      <w:pPr>
        <w:pStyle w:val="14"/>
        <w:keepNext w:val="0"/>
        <w:keepLines w:val="0"/>
        <w:pageBreakBefore w:val="0"/>
        <w:widowControl w:val="0"/>
        <w:numPr>
          <w:ilvl w:val="0"/>
          <w:numId w:val="0"/>
        </w:numPr>
        <w:tabs>
          <w:tab w:val="left" w:pos="2631"/>
          <w:tab w:val="left" w:pos="5747"/>
        </w:tabs>
        <w:kinsoku/>
        <w:wordWrap/>
        <w:overflowPunct/>
        <w:topLinePunct w:val="0"/>
        <w:autoSpaceDE w:val="0"/>
        <w:autoSpaceDN w:val="0"/>
        <w:bidi w:val="0"/>
        <w:adjustRightInd/>
        <w:snapToGrid/>
        <w:spacing w:line="360" w:lineRule="auto"/>
        <w:ind w:firstLine="480" w:firstLineChars="200"/>
        <w:jc w:val="both"/>
        <w:textAlignment w:val="auto"/>
        <w:outlineLvl w:val="9"/>
        <w:rPr>
          <w:rFonts w:hint="default" w:ascii="Times New Roman" w:hAnsi="Times New Roman" w:cs="Times New Roman" w:eastAsiaTheme="minorEastAsia"/>
          <w:szCs w:val="24"/>
          <w:lang w:eastAsia="zh-CN"/>
        </w:rPr>
      </w:pPr>
      <w:r>
        <w:rPr>
          <w:rFonts w:hint="eastAsia" w:ascii="Times New Roman" w:hAnsi="Times New Roman" w:cs="Times New Roman" w:eastAsiaTheme="minorEastAsia"/>
          <w:szCs w:val="24"/>
          <w:lang w:val="en-US" w:eastAsia="zh-CN"/>
        </w:rPr>
        <w:t>3、厂界</w:t>
      </w:r>
      <w:r>
        <w:rPr>
          <w:rFonts w:hint="default" w:ascii="Times New Roman" w:hAnsi="Times New Roman" w:cs="Times New Roman" w:eastAsiaTheme="minorEastAsia"/>
          <w:szCs w:val="24"/>
          <w:lang w:eastAsia="zh-CN"/>
        </w:rPr>
        <w:t>噪声</w:t>
      </w:r>
    </w:p>
    <w:p>
      <w:pPr>
        <w:pStyle w:val="14"/>
        <w:pageBreakBefore w:val="0"/>
        <w:tabs>
          <w:tab w:val="left" w:pos="2631"/>
          <w:tab w:val="left" w:pos="5747"/>
        </w:tabs>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55.8</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60.5</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45.2</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48.8</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3</w:t>
      </w:r>
      <w:r>
        <w:rPr>
          <w:rFonts w:hint="default" w:ascii="Times New Roman" w:hAnsi="Times New Roman" w:eastAsia="宋体" w:cs="Times New Roman"/>
          <w:color w:val="auto"/>
          <w:szCs w:val="24"/>
        </w:rPr>
        <w:t>类</w:t>
      </w:r>
      <w:r>
        <w:rPr>
          <w:rFonts w:hint="eastAsia" w:ascii="Times New Roman" w:hAnsi="Times New Roman" w:eastAsia="宋体" w:cs="Times New Roman"/>
          <w:color w:val="auto"/>
          <w:szCs w:val="24"/>
          <w:lang w:eastAsia="zh-CN"/>
        </w:rPr>
        <w:t>”</w:t>
      </w:r>
      <w:r>
        <w:rPr>
          <w:rFonts w:hint="default" w:ascii="Times New Roman" w:hAnsi="Times New Roman" w:eastAsia="宋体" w:cs="Times New Roman"/>
          <w:color w:val="auto"/>
          <w:szCs w:val="24"/>
        </w:rPr>
        <w:t>标准限值要求</w:t>
      </w:r>
      <w:r>
        <w:rPr>
          <w:rFonts w:hint="default" w:ascii="Times New Roman" w:hAnsi="Times New Roman" w:eastAsia="宋体" w:cs="Times New Roman"/>
          <w:color w:val="auto"/>
          <w:szCs w:val="24"/>
        </w:rPr>
        <w:t>。</w:t>
      </w:r>
    </w:p>
    <w:p>
      <w:pPr>
        <w:pStyle w:val="14"/>
        <w:keepNext w:val="0"/>
        <w:keepLines w:val="0"/>
        <w:pageBreakBefore w:val="0"/>
        <w:widowControl w:val="0"/>
        <w:numPr>
          <w:ilvl w:val="0"/>
          <w:numId w:val="0"/>
        </w:numPr>
        <w:tabs>
          <w:tab w:val="left" w:pos="2631"/>
          <w:tab w:val="left" w:pos="5747"/>
        </w:tabs>
        <w:kinsoku/>
        <w:wordWrap/>
        <w:overflowPunct/>
        <w:topLinePunct w:val="0"/>
        <w:bidi w:val="0"/>
        <w:adjustRightInd/>
        <w:snapToGrid/>
        <w:spacing w:line="360" w:lineRule="auto"/>
        <w:ind w:leftChars="0" w:firstLine="480" w:firstLineChars="200"/>
        <w:jc w:val="both"/>
        <w:textAlignment w:val="auto"/>
        <w:outlineLvl w:val="9"/>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4、固体废物</w:t>
      </w:r>
    </w:p>
    <w:p>
      <w:pPr>
        <w:pStyle w:val="2"/>
        <w:pageBreakBefore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w:t>
      </w:r>
      <w:r>
        <w:rPr>
          <w:rFonts w:hint="default" w:ascii="Times New Roman" w:hAnsi="Times New Roman" w:eastAsia="宋体" w:cs="Times New Roman"/>
          <w:color w:val="auto"/>
          <w:sz w:val="24"/>
          <w:szCs w:val="24"/>
        </w:rPr>
        <w:t>目生产过程中</w:t>
      </w:r>
      <w:r>
        <w:rPr>
          <w:rFonts w:hint="eastAsia" w:ascii="Times New Roman" w:hAnsi="Times New Roman" w:cs="Times New Roman"/>
          <w:color w:val="auto"/>
          <w:sz w:val="24"/>
          <w:szCs w:val="24"/>
          <w:lang w:eastAsia="zh-CN"/>
        </w:rPr>
        <w:t>产</w:t>
      </w:r>
      <w:r>
        <w:rPr>
          <w:rFonts w:hint="eastAsia" w:ascii="Times New Roman" w:hAnsi="Times New Roman" w:eastAsia="宋体" w:cs="Times New Roman"/>
          <w:color w:val="auto"/>
          <w:sz w:val="24"/>
          <w:szCs w:val="24"/>
          <w:lang w:eastAsia="zh-CN"/>
        </w:rPr>
        <w:t>生的</w:t>
      </w:r>
      <w:r>
        <w:rPr>
          <w:rFonts w:hint="default" w:ascii="Times New Roman" w:hAnsi="Times New Roman" w:eastAsia="宋体" w:cs="Times New Roman"/>
          <w:color w:val="auto"/>
          <w:sz w:val="24"/>
          <w:szCs w:val="24"/>
        </w:rPr>
        <w:t>固废</w:t>
      </w:r>
      <w:r>
        <w:rPr>
          <w:rFonts w:hint="eastAsia" w:ascii="Times New Roman" w:hAnsi="Times New Roman" w:eastAsia="宋体" w:cs="Times New Roman"/>
          <w:color w:val="auto"/>
          <w:sz w:val="24"/>
          <w:szCs w:val="24"/>
          <w:lang w:eastAsia="zh-CN"/>
        </w:rPr>
        <w:t>主要为</w:t>
      </w:r>
      <w:r>
        <w:rPr>
          <w:rFonts w:hint="eastAsia" w:ascii="Times New Roman" w:hAnsi="Times New Roman" w:cs="Times New Roman"/>
          <w:color w:val="auto"/>
          <w:sz w:val="24"/>
          <w:szCs w:val="24"/>
          <w:lang w:eastAsia="zh-CN"/>
        </w:rPr>
        <w:t>生活垃圾、含油抹布、</w:t>
      </w:r>
      <w:r>
        <w:rPr>
          <w:rFonts w:hAnsi="宋体"/>
          <w:kern w:val="2"/>
          <w:sz w:val="24"/>
          <w:szCs w:val="24"/>
        </w:rPr>
        <w:t>废轮胎、废包装材料</w:t>
      </w:r>
      <w:r>
        <w:rPr>
          <w:rFonts w:hint="eastAsia" w:hAnsi="宋体"/>
          <w:kern w:val="2"/>
          <w:sz w:val="24"/>
          <w:szCs w:val="24"/>
          <w:lang w:eastAsia="zh-CN"/>
        </w:rPr>
        <w:t>、</w:t>
      </w:r>
      <w:r>
        <w:rPr>
          <w:rFonts w:hAnsi="宋体"/>
          <w:kern w:val="2"/>
          <w:sz w:val="24"/>
          <w:szCs w:val="24"/>
        </w:rPr>
        <w:t>废油漆桶</w:t>
      </w:r>
      <w:r>
        <w:rPr>
          <w:rFonts w:hint="eastAsia" w:hAnsi="宋体"/>
          <w:kern w:val="2"/>
          <w:sz w:val="24"/>
          <w:szCs w:val="24"/>
          <w:lang w:eastAsia="zh-CN"/>
        </w:rPr>
        <w:t>、废机油、废过滤棉、废活性炭、废铅蓄电池</w:t>
      </w:r>
      <w:r>
        <w:rPr>
          <w:rFonts w:hint="default" w:ascii="Times New Roman" w:hAnsi="Times New Roman" w:eastAsia="宋体" w:cs="Times New Roman"/>
          <w:color w:val="auto"/>
          <w:sz w:val="24"/>
          <w:szCs w:val="24"/>
        </w:rPr>
        <w:t>。</w:t>
      </w:r>
      <w:r>
        <w:rPr>
          <w:rFonts w:hint="eastAsia" w:ascii="Times New Roman" w:hAnsi="Times New Roman" w:cs="Times New Roman"/>
          <w:color w:val="auto"/>
          <w:sz w:val="24"/>
          <w:szCs w:val="24"/>
          <w:lang w:eastAsia="zh-CN"/>
        </w:rPr>
        <w:t>生活垃圾、含油抹布手套交由环卫处理；</w:t>
      </w:r>
      <w:r>
        <w:rPr>
          <w:rFonts w:hAnsi="宋体"/>
          <w:kern w:val="2"/>
          <w:sz w:val="24"/>
          <w:szCs w:val="24"/>
        </w:rPr>
        <w:t>废轮胎、废包装材料</w:t>
      </w:r>
      <w:r>
        <w:rPr>
          <w:rFonts w:hint="eastAsia" w:ascii="Times New Roman" w:hAnsi="Times New Roman" w:cs="Times New Roman"/>
          <w:color w:val="auto"/>
          <w:sz w:val="24"/>
          <w:szCs w:val="24"/>
          <w:lang w:eastAsia="zh-CN"/>
        </w:rPr>
        <w:t>属于一般固废，交由物资回收单位回收处理；</w:t>
      </w:r>
      <w:r>
        <w:rPr>
          <w:rFonts w:hAnsi="宋体"/>
          <w:kern w:val="2"/>
          <w:sz w:val="24"/>
          <w:szCs w:val="24"/>
        </w:rPr>
        <w:t>废油漆桶</w:t>
      </w:r>
      <w:r>
        <w:rPr>
          <w:rFonts w:hint="eastAsia" w:hAnsi="宋体"/>
          <w:kern w:val="2"/>
          <w:sz w:val="24"/>
          <w:szCs w:val="24"/>
          <w:lang w:eastAsia="zh-CN"/>
        </w:rPr>
        <w:t>、废机油、废过滤棉、废活性炭、废铅蓄电池</w:t>
      </w:r>
      <w:r>
        <w:rPr>
          <w:rFonts w:hint="eastAsia" w:ascii="Times New Roman" w:hAnsi="Times New Roman" w:cs="Times New Roman"/>
          <w:color w:val="auto"/>
          <w:sz w:val="24"/>
          <w:szCs w:val="24"/>
          <w:lang w:eastAsia="zh-CN"/>
        </w:rPr>
        <w:t>属于</w:t>
      </w:r>
      <w:r>
        <w:rPr>
          <w:rFonts w:hint="eastAsia" w:ascii="Times New Roman" w:hAnsi="Times New Roman" w:eastAsia="宋体" w:cs="Times New Roman"/>
          <w:color w:val="auto"/>
          <w:sz w:val="24"/>
          <w:szCs w:val="24"/>
          <w:lang w:eastAsia="zh-CN"/>
        </w:rPr>
        <w:t>危险</w:t>
      </w:r>
      <w:r>
        <w:rPr>
          <w:rFonts w:hint="eastAsia" w:ascii="Times New Roman" w:hAnsi="Times New Roman" w:cs="Times New Roman"/>
          <w:color w:val="auto"/>
          <w:sz w:val="24"/>
          <w:szCs w:val="24"/>
          <w:lang w:eastAsia="zh-CN"/>
        </w:rPr>
        <w:t>废物收集于危废暂存间。废机油交由</w:t>
      </w:r>
      <w:r>
        <w:rPr>
          <w:rFonts w:hint="eastAsia" w:ascii="Times New Roman" w:hAnsi="Times New Roman" w:eastAsia="宋体" w:cs="Times New Roman"/>
          <w:color w:val="000000"/>
          <w:sz w:val="24"/>
          <w:szCs w:val="24"/>
          <w:lang w:val="en-US" w:eastAsia="zh-CN"/>
        </w:rPr>
        <w:t>巢湖市亚庆环保科技有限责任公司</w:t>
      </w:r>
      <w:r>
        <w:rPr>
          <w:rFonts w:hint="eastAsia" w:ascii="Times New Roman" w:hAnsi="Times New Roman" w:cs="Times New Roman"/>
          <w:color w:val="auto"/>
          <w:sz w:val="24"/>
          <w:szCs w:val="24"/>
          <w:lang w:val="en-US" w:eastAsia="zh-CN"/>
        </w:rPr>
        <w:t>处理；</w:t>
      </w:r>
      <w:r>
        <w:rPr>
          <w:rFonts w:hAnsi="宋体"/>
          <w:kern w:val="2"/>
          <w:sz w:val="24"/>
          <w:szCs w:val="24"/>
        </w:rPr>
        <w:t>废油漆桶</w:t>
      </w:r>
      <w:r>
        <w:rPr>
          <w:rFonts w:hint="eastAsia" w:hAnsi="宋体"/>
          <w:kern w:val="2"/>
          <w:sz w:val="24"/>
          <w:szCs w:val="24"/>
          <w:lang w:eastAsia="zh-CN"/>
        </w:rPr>
        <w:t>、废过滤棉、废活性炭交由合肥和嘉环境科技有限公司处理；</w:t>
      </w:r>
      <w:r>
        <w:rPr>
          <w:rFonts w:hint="eastAsia" w:ascii="Times New Roman" w:hAnsi="Times New Roman" w:cs="Times New Roman"/>
          <w:color w:val="auto"/>
          <w:sz w:val="24"/>
          <w:szCs w:val="24"/>
          <w:lang w:val="en-US" w:eastAsia="zh-CN"/>
        </w:rPr>
        <w:t>废</w:t>
      </w:r>
      <w:r>
        <w:rPr>
          <w:rFonts w:hAnsi="宋体"/>
          <w:sz w:val="24"/>
          <w:szCs w:val="24"/>
        </w:rPr>
        <w:t>铅蓄电池</w:t>
      </w:r>
      <w:r>
        <w:rPr>
          <w:rFonts w:hint="eastAsia" w:hAnsi="宋体"/>
          <w:sz w:val="24"/>
          <w:szCs w:val="24"/>
          <w:lang w:eastAsia="zh-CN"/>
        </w:rPr>
        <w:t>交由安徽巨江再生资源科技有限公司处理</w:t>
      </w:r>
      <w:r>
        <w:rPr>
          <w:rFonts w:hint="eastAsia" w:ascii="Times New Roman" w:hAnsi="Times New Roman" w:cs="Times New Roman"/>
          <w:color w:val="auto"/>
          <w:sz w:val="24"/>
          <w:lang w:eastAsia="zh-CN"/>
        </w:rPr>
        <w:t>。</w:t>
      </w:r>
    </w:p>
    <w:p>
      <w:pPr>
        <w:pStyle w:val="14"/>
        <w:keepNext w:val="0"/>
        <w:keepLines w:val="0"/>
        <w:pageBreakBefore w:val="0"/>
        <w:widowControl w:val="0"/>
        <w:numPr>
          <w:ilvl w:val="0"/>
          <w:numId w:val="0"/>
        </w:numPr>
        <w:tabs>
          <w:tab w:val="left" w:pos="2631"/>
          <w:tab w:val="left" w:pos="5747"/>
        </w:tabs>
        <w:kinsoku/>
        <w:wordWrap/>
        <w:overflowPunct/>
        <w:topLinePunct w:val="0"/>
        <w:bidi w:val="0"/>
        <w:adjustRightInd/>
        <w:snapToGrid/>
        <w:spacing w:line="360" w:lineRule="auto"/>
        <w:ind w:leftChars="0" w:firstLine="480" w:firstLineChars="200"/>
        <w:jc w:val="both"/>
        <w:textAlignment w:val="auto"/>
        <w:outlineLvl w:val="9"/>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5、污染物排放总量</w:t>
      </w:r>
    </w:p>
    <w:p>
      <w:pPr>
        <w:pStyle w:val="14"/>
        <w:pageBreakBefore w:val="0"/>
        <w:tabs>
          <w:tab w:val="left" w:pos="2631"/>
        </w:tabs>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项目有组织排放的废气中</w:t>
      </w:r>
      <w:r>
        <w:rPr>
          <w:rFonts w:hint="eastAsia" w:ascii="Times New Roman" w:hAnsi="Times New Roman" w:eastAsia="宋体" w:cs="Times New Roman"/>
          <w:color w:val="auto"/>
          <w:sz w:val="24"/>
          <w:szCs w:val="24"/>
          <w:lang w:eastAsia="zh-CN"/>
        </w:rPr>
        <w:t>颗粒物的排放总量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2.495kg</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VOCs</w:t>
      </w:r>
      <w:r>
        <w:rPr>
          <w:rFonts w:hint="eastAsia" w:ascii="Times New Roman" w:hAnsi="Times New Roman" w:eastAsia="宋体" w:cs="Times New Roman"/>
          <w:color w:val="auto"/>
          <w:sz w:val="24"/>
          <w:szCs w:val="24"/>
          <w:lang w:eastAsia="zh-CN"/>
        </w:rPr>
        <w:t>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1.04kg</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即</w:t>
      </w:r>
      <w:r>
        <w:rPr>
          <w:rFonts w:hint="eastAsia" w:ascii="Times New Roman" w:hAnsi="Times New Roman" w:eastAsia="宋体" w:cs="Times New Roman"/>
          <w:color w:val="auto"/>
          <w:sz w:val="24"/>
          <w:szCs w:val="24"/>
          <w:lang w:eastAsia="zh-CN"/>
        </w:rPr>
        <w:t>颗粒物、</w:t>
      </w:r>
      <w:r>
        <w:rPr>
          <w:rFonts w:hint="eastAsia" w:ascii="Times New Roman" w:hAnsi="Times New Roman" w:eastAsia="宋体" w:cs="Times New Roman"/>
          <w:color w:val="auto"/>
          <w:sz w:val="24"/>
          <w:szCs w:val="24"/>
          <w:lang w:val="en-US" w:eastAsia="zh-CN"/>
        </w:rPr>
        <w:t>VOCs</w:t>
      </w:r>
      <w:r>
        <w:rPr>
          <w:rFonts w:hint="default" w:ascii="Times New Roman" w:hAnsi="Times New Roman" w:eastAsia="宋体" w:cs="Times New Roman"/>
          <w:color w:val="auto"/>
          <w:sz w:val="24"/>
          <w:szCs w:val="24"/>
        </w:rPr>
        <w:t>排放总量达标，满足总量指标</w:t>
      </w:r>
      <w:r>
        <w:rPr>
          <w:rFonts w:hint="eastAsia"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五、工程建设对环境的影响</w:t>
      </w:r>
    </w:p>
    <w:p>
      <w:pPr>
        <w:pStyle w:val="8"/>
        <w:keepNext w:val="0"/>
        <w:keepLines w:val="0"/>
        <w:pageBreakBefore w:val="0"/>
        <w:kinsoku/>
        <w:wordWrap/>
        <w:overflowPunct/>
        <w:topLinePunct w:val="0"/>
        <w:bidi w:val="0"/>
        <w:adjustRightInd/>
        <w:snapToGrid/>
        <w:spacing w:before="0" w:beforeAutospacing="0" w:after="0" w:afterAutospacing="0" w:line="360" w:lineRule="auto"/>
        <w:ind w:firstLine="480" w:firstLineChars="200"/>
        <w:textAlignment w:val="auto"/>
        <w:outlineLvl w:val="9"/>
        <w:rPr>
          <w:rFonts w:hint="default" w:ascii="Times New Roman" w:hAnsi="Times New Roman" w:eastAsia="宋体" w:cs="Times New Roman"/>
        </w:rPr>
      </w:pPr>
      <w:r>
        <w:rPr>
          <w:rFonts w:hint="default" w:ascii="Times New Roman" w:hAnsi="Times New Roman" w:eastAsia="宋体" w:cs="Times New Roman"/>
          <w:kern w:val="2"/>
        </w:rPr>
        <w:t>根据《</w:t>
      </w:r>
      <w:r>
        <w:rPr>
          <w:rFonts w:hint="default" w:ascii="Times New Roman" w:hAnsi="Calibri" w:eastAsia="宋体" w:cs="Times New Roman"/>
          <w:kern w:val="2"/>
          <w:sz w:val="24"/>
          <w:szCs w:val="24"/>
          <w:lang w:val="zh-CN" w:eastAsia="zh-CN" w:bidi="ar-SA"/>
        </w:rPr>
        <w:t>合肥万帮之星汽车销售服务有限公司改扩建项目</w:t>
      </w:r>
      <w:r>
        <w:rPr>
          <w:rFonts w:hint="default" w:ascii="Times New Roman" w:hAnsi="Times New Roman" w:eastAsia="宋体" w:cs="Times New Roman"/>
          <w:color w:val="000000"/>
          <w:shd w:val="clear" w:color="auto" w:fill="FFFFFF"/>
        </w:rPr>
        <w:t>竣工环境保</w:t>
      </w:r>
      <w:r>
        <w:rPr>
          <w:rFonts w:hint="default" w:ascii="Times New Roman" w:hAnsi="Times New Roman" w:eastAsia="宋体" w:cs="Times New Roman"/>
        </w:rPr>
        <w:t>护验收监测报告表</w:t>
      </w:r>
      <w:r>
        <w:rPr>
          <w:rFonts w:hint="default" w:ascii="Times New Roman" w:hAnsi="Times New Roman" w:eastAsia="宋体" w:cs="Times New Roman"/>
          <w:kern w:val="2"/>
        </w:rPr>
        <w:t>》中监测结果，本项目排放的废水、废气、噪声、固体废物均达到验收标准，工程建设对外环境的影响较小。</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六、验收结论</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kern w:val="2"/>
          <w:sz w:val="24"/>
          <w:szCs w:val="24"/>
          <w:lang w:val="en-US" w:eastAsia="zh-CN" w:bidi="ar-SA"/>
        </w:rPr>
        <w:t>按《建设项目竣工环境保护验收暂行办法》中的规定，项目执行了环境影响评价和“三同时”制度，环境保护手续齐全，在实施过程中基本按照环评文件及批复要求配套建设了相应的环境保护设施，落实了相应的环境保护措施，废气、废水、噪声达标排放，符合环境保护验收条件，</w:t>
      </w:r>
      <w:r>
        <w:rPr>
          <w:rFonts w:hint="default" w:ascii="Times New Roman" w:hAnsi="Times New Roman" w:eastAsia="宋体" w:cs="Times New Roman"/>
          <w:color w:val="000000"/>
          <w:sz w:val="24"/>
        </w:rPr>
        <w:t>验收组</w:t>
      </w:r>
      <w:r>
        <w:rPr>
          <w:rFonts w:hint="default" w:ascii="Times New Roman" w:hAnsi="Times New Roman" w:eastAsia="宋体" w:cs="Times New Roman"/>
          <w:color w:val="000000"/>
          <w:sz w:val="24"/>
          <w:lang w:eastAsia="zh-CN"/>
        </w:rPr>
        <w:t>同意</w:t>
      </w:r>
      <w:r>
        <w:rPr>
          <w:rFonts w:hint="default" w:ascii="Times New Roman" w:hAnsi="Times New Roman" w:eastAsia="宋体" w:cs="Times New Roman"/>
          <w:color w:val="000000"/>
          <w:sz w:val="24"/>
        </w:rPr>
        <w:t>项目通过环保验收。</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七、建议要求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t>建议企业做好各类环保设施的日常维护、管理，保证环保设施的持续有效运行；</w:t>
      </w:r>
    </w:p>
    <w:p>
      <w:pPr>
        <w:pStyle w:val="7"/>
        <w:pageBreakBefore w:val="0"/>
        <w:kinsoku/>
        <w:wordWrap/>
        <w:overflowPunct/>
        <w:topLinePunct w:val="0"/>
        <w:bidi w:val="0"/>
        <w:adjustRightInd/>
        <w:snapToGrid/>
        <w:spacing w:line="360" w:lineRule="auto"/>
        <w:textAlignment w:val="auto"/>
        <w:outlineLvl w:val="9"/>
        <w:rPr>
          <w:rFonts w:hint="default" w:ascii="Times New Roman" w:hAnsi="Times New Roman" w:eastAsia="宋体" w:cs="Times New Roman"/>
          <w:b/>
          <w:color w:val="000000"/>
          <w:sz w:val="24"/>
        </w:rPr>
      </w:pPr>
      <w:r>
        <w:rPr>
          <w:rFonts w:hint="eastAsia" w:ascii="Times New Roman" w:hAnsi="Times New Roman" w:cs="Times New Roman"/>
          <w:kern w:val="0"/>
          <w:sz w:val="24"/>
          <w:szCs w:val="24"/>
          <w:lang w:val="en-US" w:eastAsia="zh-CN" w:bidi="ar-SA"/>
        </w:rPr>
        <w:t>2、完善标识标牌。</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八、验收人员信息</w:t>
      </w:r>
    </w:p>
    <w:p>
      <w:pPr>
        <w:pStyle w:val="8"/>
        <w:keepNext w:val="0"/>
        <w:keepLines w:val="0"/>
        <w:pageBreakBefore w:val="0"/>
        <w:kinsoku/>
        <w:wordWrap/>
        <w:overflowPunct/>
        <w:topLinePunct w:val="0"/>
        <w:bidi w:val="0"/>
        <w:adjustRightInd/>
        <w:snapToGrid/>
        <w:spacing w:before="0" w:beforeAutospacing="0" w:after="0" w:afterAutospacing="0" w:line="360" w:lineRule="auto"/>
        <w:ind w:firstLine="477" w:firstLineChars="199"/>
        <w:textAlignment w:val="auto"/>
        <w:outlineLvl w:val="9"/>
        <w:rPr>
          <w:rFonts w:hint="eastAsia" w:ascii="Times New Roman" w:hAnsi="Times New Roman" w:eastAsia="宋体" w:cs="Times New Roman"/>
          <w:color w:val="auto"/>
          <w:kern w:val="2"/>
          <w:sz w:val="24"/>
          <w:szCs w:val="22"/>
          <w:lang w:val="en-US" w:eastAsia="zh-CN" w:bidi="ar-SA"/>
        </w:rPr>
      </w:pPr>
      <w:r>
        <w:rPr>
          <w:rFonts w:hint="default" w:ascii="Times New Roman" w:hAnsi="Times New Roman" w:eastAsia="宋体" w:cs="Times New Roman"/>
        </w:rPr>
        <w:t>详见验收组签到表。</w:t>
      </w:r>
    </w:p>
    <w:p>
      <w:pPr>
        <w:pStyle w:val="2"/>
        <w:pageBreakBefore w:val="0"/>
        <w:kinsoku/>
        <w:wordWrap/>
        <w:overflowPunct/>
        <w:topLinePunct w:val="0"/>
        <w:bidi w:val="0"/>
        <w:adjustRightInd/>
        <w:snapToGrid/>
        <w:spacing w:after="0" w:line="360" w:lineRule="auto"/>
        <w:jc w:val="both"/>
        <w:textAlignment w:val="auto"/>
        <w:outlineLvl w:val="9"/>
        <w:rPr>
          <w:rFonts w:ascii="Times New Roman" w:hAnsi="Times New Roman"/>
          <w:kern w:val="0"/>
          <w:sz w:val="24"/>
          <w:szCs w:val="24"/>
        </w:rPr>
      </w:pPr>
    </w:p>
    <w:p>
      <w:pPr>
        <w:pStyle w:val="2"/>
        <w:pageBreakBefore w:val="0"/>
        <w:kinsoku/>
        <w:wordWrap/>
        <w:overflowPunct/>
        <w:topLinePunct w:val="0"/>
        <w:bidi w:val="0"/>
        <w:adjustRightInd/>
        <w:snapToGrid/>
        <w:spacing w:after="0" w:line="360" w:lineRule="auto"/>
        <w:jc w:val="right"/>
        <w:textAlignment w:val="auto"/>
        <w:outlineLvl w:val="9"/>
        <w:rPr>
          <w:rFonts w:ascii="Times New Roman" w:hAnsi="Times New Roman" w:cs="Times New Roman" w:eastAsiaTheme="minorEastAsia"/>
          <w:bCs/>
          <w:sz w:val="24"/>
        </w:rPr>
      </w:pPr>
      <w:r>
        <w:rPr>
          <w:rFonts w:hint="default" w:ascii="Times New Roman" w:hAnsi="Calibri" w:eastAsia="宋体" w:cs="Times New Roman"/>
          <w:kern w:val="2"/>
          <w:sz w:val="24"/>
          <w:szCs w:val="24"/>
          <w:lang w:val="zh-CN" w:eastAsia="zh-CN" w:bidi="ar-SA"/>
        </w:rPr>
        <w:t>合肥万帮之星汽车销售服务有限公司</w:t>
      </w:r>
      <w:r>
        <w:rPr>
          <w:rFonts w:ascii="Times New Roman" w:hAnsi="Times New Roman" w:cs="Times New Roman" w:eastAsiaTheme="minorEastAsia"/>
          <w:bCs/>
          <w:sz w:val="24"/>
        </w:rPr>
        <w:t xml:space="preserve">                      </w:t>
      </w:r>
    </w:p>
    <w:p>
      <w:pPr>
        <w:pStyle w:val="2"/>
        <w:pageBreakBefore w:val="0"/>
        <w:kinsoku/>
        <w:wordWrap/>
        <w:overflowPunct/>
        <w:topLinePunct w:val="0"/>
        <w:bidi w:val="0"/>
        <w:adjustRightInd/>
        <w:snapToGrid/>
        <w:spacing w:after="0" w:line="360" w:lineRule="auto"/>
        <w:jc w:val="right"/>
        <w:textAlignment w:val="auto"/>
        <w:outlineLvl w:val="9"/>
      </w:pPr>
      <w:r>
        <w:rPr>
          <w:rFonts w:ascii="Times New Roman" w:hAnsi="Times New Roman" w:cs="Times New Roman" w:eastAsiaTheme="minorEastAsia"/>
          <w:bCs/>
          <w:sz w:val="24"/>
        </w:rPr>
        <w:t xml:space="preserve"> 20</w:t>
      </w:r>
      <w:r>
        <w:rPr>
          <w:rFonts w:hint="eastAsia" w:ascii="Times New Roman" w:hAnsi="Times New Roman" w:cs="Times New Roman" w:eastAsiaTheme="minorEastAsia"/>
          <w:bCs/>
          <w:sz w:val="24"/>
          <w:lang w:val="en-US" w:eastAsia="zh-CN"/>
        </w:rPr>
        <w:t>2</w:t>
      </w:r>
      <w:r>
        <w:rPr>
          <w:rFonts w:hint="eastAsia" w:ascii="Times New Roman" w:hAnsi="Times New Roman" w:cs="Times New Roman"/>
          <w:bCs/>
          <w:sz w:val="24"/>
          <w:lang w:val="en-US" w:eastAsia="zh-CN"/>
        </w:rPr>
        <w:t>1</w:t>
      </w:r>
      <w:r>
        <w:rPr>
          <w:rFonts w:ascii="Times New Roman" w:hAnsi="Times New Roman" w:cs="Times New Roman" w:eastAsiaTheme="minorEastAsia"/>
          <w:bCs/>
          <w:sz w:val="24"/>
        </w:rPr>
        <w:t>年</w:t>
      </w:r>
      <w:r>
        <w:rPr>
          <w:rFonts w:hint="eastAsia" w:ascii="Times New Roman" w:hAnsi="Times New Roman" w:cs="Times New Roman"/>
          <w:bCs/>
          <w:sz w:val="24"/>
          <w:lang w:val="en-US" w:eastAsia="zh-CN"/>
        </w:rPr>
        <w:t>03</w:t>
      </w:r>
      <w:r>
        <w:rPr>
          <w:rFonts w:ascii="Times New Roman" w:hAnsi="Times New Roman" w:cs="Times New Roman" w:eastAsiaTheme="minorEastAsia"/>
          <w:bCs/>
          <w:sz w:val="24"/>
        </w:rPr>
        <w:t>月</w:t>
      </w:r>
      <w:r>
        <w:rPr>
          <w:rFonts w:hint="eastAsia" w:ascii="Times New Roman" w:hAnsi="Times New Roman" w:cs="Times New Roman"/>
          <w:bCs/>
          <w:sz w:val="24"/>
          <w:lang w:val="en-US" w:eastAsia="zh-CN"/>
        </w:rPr>
        <w:t>21</w:t>
      </w:r>
      <w:r>
        <w:rPr>
          <w:rFonts w:ascii="Times New Roman" w:hAnsi="Times New Roman" w:cs="Times New Roman" w:eastAsiaTheme="minorEastAsia"/>
          <w:bCs/>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0AECF"/>
    <w:multiLevelType w:val="singleLevel"/>
    <w:tmpl w:val="BC20AECF"/>
    <w:lvl w:ilvl="0" w:tentative="0">
      <w:start w:val="1"/>
      <w:numFmt w:val="decimal"/>
      <w:suff w:val="nothing"/>
      <w:lvlText w:val="%1、"/>
      <w:lvlJc w:val="left"/>
    </w:lvl>
  </w:abstractNum>
  <w:abstractNum w:abstractNumId="1">
    <w:nsid w:val="C3C0F191"/>
    <w:multiLevelType w:val="singleLevel"/>
    <w:tmpl w:val="C3C0F191"/>
    <w:lvl w:ilvl="0" w:tentative="0">
      <w:start w:val="5"/>
      <w:numFmt w:val="chineseCounting"/>
      <w:suff w:val="nothing"/>
      <w:lvlText w:val="（%1）"/>
      <w:lvlJc w:val="left"/>
      <w:rPr>
        <w:rFonts w:hint="eastAsia"/>
      </w:rPr>
    </w:lvl>
  </w:abstractNum>
  <w:abstractNum w:abstractNumId="2">
    <w:nsid w:val="2799741B"/>
    <w:multiLevelType w:val="singleLevel"/>
    <w:tmpl w:val="2799741B"/>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004A8"/>
    <w:rsid w:val="34843B0E"/>
    <w:rsid w:val="372A0E87"/>
    <w:rsid w:val="3BB54ED0"/>
    <w:rsid w:val="41CB1CE9"/>
    <w:rsid w:val="513D7A8F"/>
    <w:rsid w:val="58A3296A"/>
    <w:rsid w:val="63936F42"/>
    <w:rsid w:val="6B615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spacing w:before="240" w:after="180"/>
      <w:outlineLvl w:val="1"/>
    </w:pPr>
    <w:rPr>
      <w:rFonts w:ascii="Arial" w:hAnsi="Arial" w:eastAsia="黑体"/>
      <w:b/>
      <w:sz w:val="36"/>
    </w:rPr>
  </w:style>
  <w:style w:type="character" w:default="1" w:styleId="11">
    <w:name w:val="Default Paragraph Font"/>
    <w:link w:val="12"/>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Salutation"/>
    <w:basedOn w:val="1"/>
    <w:next w:val="1"/>
    <w:qFormat/>
    <w:uiPriority w:val="99"/>
  </w:style>
  <w:style w:type="paragraph" w:styleId="5">
    <w:name w:val="Body Text Indent"/>
    <w:basedOn w:val="1"/>
    <w:next w:val="6"/>
    <w:qFormat/>
    <w:uiPriority w:val="0"/>
    <w:pPr>
      <w:ind w:firstLine="538" w:firstLineChars="192"/>
    </w:pPr>
    <w:rPr>
      <w:sz w:val="28"/>
    </w:rPr>
  </w:style>
  <w:style w:type="paragraph" w:styleId="6">
    <w:name w:val="Body Text Indent 2"/>
    <w:basedOn w:val="1"/>
    <w:next w:val="7"/>
    <w:qFormat/>
    <w:uiPriority w:val="0"/>
    <w:pPr>
      <w:spacing w:before="120" w:line="360" w:lineRule="auto"/>
      <w:ind w:firstLine="527"/>
    </w:pPr>
    <w:rPr>
      <w:sz w:val="24"/>
      <w:szCs w:val="20"/>
    </w:rPr>
  </w:style>
  <w:style w:type="paragraph" w:styleId="7">
    <w:name w:val="Body Text First Indent 2"/>
    <w:basedOn w:val="5"/>
    <w:next w:val="1"/>
    <w:unhideWhenUsed/>
    <w:qFormat/>
    <w:uiPriority w:val="99"/>
    <w:pPr>
      <w:ind w:firstLine="420"/>
    </w:p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 Char Char Char Char"/>
    <w:basedOn w:val="1"/>
    <w:link w:val="11"/>
    <w:qFormat/>
    <w:uiPriority w:val="0"/>
    <w:pPr>
      <w:spacing w:line="300" w:lineRule="auto"/>
      <w:ind w:firstLine="200" w:firstLineChars="200"/>
    </w:pPr>
  </w:style>
  <w:style w:type="character" w:styleId="13">
    <w:name w:val="Strong"/>
    <w:basedOn w:val="11"/>
    <w:qFormat/>
    <w:uiPriority w:val="0"/>
    <w:rPr>
      <w:b/>
    </w:rPr>
  </w:style>
  <w:style w:type="paragraph" w:customStyle="1" w:styleId="14">
    <w:name w:val="Default"/>
    <w:unhideWhenUsed/>
    <w:qFormat/>
    <w:uiPriority w:val="0"/>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15">
    <w:name w:val="BIAOGE"/>
    <w:basedOn w:val="1"/>
    <w:qFormat/>
    <w:uiPriority w:val="0"/>
    <w:pPr>
      <w:jc w:val="center"/>
    </w:pPr>
    <w:rPr>
      <w:bCs/>
      <w:snapToGrid/>
      <w:kern w:val="2"/>
      <w:sz w:val="21"/>
      <w:szCs w:val="21"/>
    </w:rPr>
  </w:style>
  <w:style w:type="paragraph" w:customStyle="1" w:styleId="16">
    <w:name w:val="列出段落1"/>
    <w:basedOn w:val="1"/>
    <w:qFormat/>
    <w:uiPriority w:val="34"/>
    <w:pPr>
      <w:ind w:firstLine="420" w:firstLineChars="200"/>
    </w:pPr>
  </w:style>
  <w:style w:type="paragraph" w:customStyle="1" w:styleId="17">
    <w:name w:val="普通(网站)1"/>
    <w:basedOn w:val="1"/>
    <w:qFormat/>
    <w:uiPriority w:val="0"/>
    <w:pPr>
      <w:adjustRightInd/>
      <w:snapToGrid/>
      <w:spacing w:beforeAutospacing="1" w:afterAutospacing="1"/>
    </w:pPr>
    <w:rPr>
      <w:rFonts w:ascii="宋体" w:hAnsi="宋体" w:eastAsia="宋体" w:cs="宋体"/>
      <w:sz w:val="24"/>
      <w:szCs w:val="24"/>
    </w:rPr>
  </w:style>
  <w:style w:type="paragraph" w:customStyle="1" w:styleId="18">
    <w:name w:val="报告书标题2"/>
    <w:basedOn w:val="4"/>
    <w:qFormat/>
    <w:uiPriority w:val="0"/>
    <w:pPr>
      <w:spacing w:before="0" w:after="0" w:line="300" w:lineRule="auto"/>
    </w:pPr>
    <w:rPr>
      <w:rFonts w:ascii="黑体" w:hAnsi="黑体"/>
      <w:b w:val="0"/>
      <w:sz w:val="24"/>
      <w:szCs w:val="24"/>
    </w:rPr>
  </w:style>
  <w:style w:type="paragraph" w:customStyle="1" w:styleId="19">
    <w:name w:val="Table Paragraph"/>
    <w:basedOn w:val="1"/>
    <w:qFormat/>
    <w:uiPriority w:val="1"/>
    <w:rPr>
      <w:rFonts w:ascii="Noto Sans CJK JP Regular" w:hAnsi="Noto Sans CJK JP Regular" w:eastAsia="Noto Sans CJK JP Regular" w:cs="Noto Sans CJK JP Regular"/>
    </w:rPr>
  </w:style>
  <w:style w:type="paragraph" w:customStyle="1" w:styleId="20">
    <w:name w:val="表内字"/>
    <w:qFormat/>
    <w:uiPriority w:val="0"/>
    <w:pPr>
      <w:jc w:val="center"/>
    </w:pPr>
    <w:rPr>
      <w:rFonts w:ascii="Times New Roman" w:hAnsi="Times New Roman" w:eastAsia="宋体" w:cs="Times New Roman"/>
      <w:color w:val="000000"/>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2020-12-14T03:00:00Z</dcterms:created>
  <dc:creator>Administrator.USER-20200414DY</dc:creator>
  <cp:lastModifiedBy>Administrator</cp:lastModifiedBy>
  <dcterms:modified xsi:type="dcterms:W3CDTF">2021-04-22T08:55:00Z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BFC013D908E1496FA7E9BE93269320CE</vt:lpwstr>
  </property>
</Properties>
</file>