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楷体"/>
          <w:b/>
          <w:bCs/>
          <w:sz w:val="52"/>
          <w:szCs w:val="52"/>
        </w:rPr>
      </w:pPr>
      <w:r>
        <w:rPr>
          <w:rFonts w:hint="eastAsia" w:ascii="Times New Roman" w:hAnsi="Times New Roman" w:eastAsia="楷体"/>
          <w:b/>
          <w:bCs/>
          <w:sz w:val="52"/>
          <w:szCs w:val="52"/>
        </w:rPr>
        <w:t xml:space="preserve">    </w:t>
      </w:r>
    </w:p>
    <w:p>
      <w:pPr>
        <w:pStyle w:val="2"/>
      </w:pP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rPr>
          <w:rFonts w:hint="default" w:ascii="Times New Roman" w:hAnsi="Times New Roman" w:eastAsia="楷体" w:cs="Times New Roman"/>
          <w:b/>
          <w:bCs/>
          <w:sz w:val="48"/>
          <w:szCs w:val="48"/>
        </w:rPr>
      </w:pPr>
      <w:r>
        <w:rPr>
          <w:rFonts w:hint="default" w:ascii="Times New Roman" w:hAnsi="Times New Roman" w:eastAsia="楷体" w:cs="Times New Roman"/>
          <w:b/>
          <w:bCs/>
          <w:sz w:val="48"/>
          <w:szCs w:val="48"/>
        </w:rPr>
        <w:t>合肥奥通汽车维修服务有限公司</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rPr>
          <w:rFonts w:hint="default" w:ascii="Times New Roman" w:hAnsi="Times New Roman" w:eastAsia="楷体" w:cs="Times New Roman"/>
          <w:b/>
          <w:bCs/>
          <w:sz w:val="48"/>
          <w:szCs w:val="48"/>
        </w:rPr>
      </w:pPr>
      <w:r>
        <w:rPr>
          <w:rFonts w:hint="default" w:ascii="Times New Roman" w:hAnsi="Times New Roman" w:eastAsia="楷体" w:cs="Times New Roman"/>
          <w:b/>
          <w:bCs/>
          <w:sz w:val="48"/>
          <w:szCs w:val="48"/>
        </w:rPr>
        <w:t>汽车维修服务项目</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rPr>
          <w:rFonts w:hint="default" w:ascii="Times New Roman" w:hAnsi="Times New Roman" w:eastAsia="楷体" w:cs="Times New Roman"/>
          <w:b/>
          <w:bCs/>
          <w:sz w:val="48"/>
          <w:szCs w:val="48"/>
          <w:lang w:val="en-US" w:eastAsia="zh-CN"/>
        </w:rPr>
      </w:pPr>
      <w:r>
        <w:rPr>
          <w:rFonts w:hint="default" w:ascii="Times New Roman" w:hAnsi="Times New Roman" w:eastAsia="楷体" w:cs="Times New Roman"/>
          <w:b/>
          <w:bCs/>
          <w:sz w:val="48"/>
          <w:szCs w:val="48"/>
        </w:rPr>
        <w:t>竣工环境保护验收</w:t>
      </w:r>
      <w:r>
        <w:rPr>
          <w:rFonts w:hint="default" w:ascii="Times New Roman" w:hAnsi="Times New Roman" w:eastAsia="楷体" w:cs="Times New Roman"/>
          <w:b/>
          <w:bCs/>
          <w:sz w:val="48"/>
          <w:szCs w:val="48"/>
          <w:lang w:eastAsia="zh-CN"/>
        </w:rPr>
        <w:t>报告</w:t>
      </w:r>
    </w:p>
    <w:p>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rPr>
      </w:pPr>
    </w:p>
    <w:p>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rPr>
      </w:pPr>
    </w:p>
    <w:p>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outlineLvl w:val="9"/>
        <w:rPr>
          <w:rFonts w:hint="eastAsia" w:ascii="Times New Roman" w:hAnsi="Times New Roman" w:eastAsia="楷体" w:cs="Times New Roman"/>
          <w:b/>
          <w:bCs/>
          <w:color w:val="auto"/>
          <w:kern w:val="2"/>
          <w:sz w:val="32"/>
          <w:szCs w:val="32"/>
          <w:lang w:val="en-US" w:eastAsia="zh-CN" w:bidi="ar-SA"/>
        </w:rPr>
      </w:pPr>
      <w:r>
        <w:rPr>
          <w:rFonts w:hint="eastAsia" w:ascii="Times New Roman" w:hAnsi="Times New Roman" w:eastAsia="楷体" w:cs="Times New Roman"/>
          <w:b/>
          <w:bCs/>
          <w:color w:val="auto"/>
          <w:kern w:val="2"/>
          <w:sz w:val="32"/>
          <w:szCs w:val="32"/>
          <w:lang w:val="en-US" w:eastAsia="zh-CN" w:bidi="ar-SA"/>
        </w:rPr>
        <w:t>建设单位：合肥奥通汽车维修服务有限公司</w:t>
      </w:r>
    </w:p>
    <w:p>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outlineLvl w:val="9"/>
        <w:rPr>
          <w:rFonts w:hint="eastAsia" w:ascii="Times New Roman" w:hAnsi="Times New Roman" w:eastAsia="楷体" w:cs="Times New Roman"/>
          <w:b/>
          <w:bCs/>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编制单位</w:t>
      </w:r>
      <w:r>
        <w:rPr>
          <w:rFonts w:hint="eastAsia" w:ascii="Times New Roman" w:hAnsi="Times New Roman" w:eastAsia="楷体" w:cs="Times New Roman"/>
          <w:b/>
          <w:bCs/>
          <w:color w:val="auto"/>
          <w:kern w:val="2"/>
          <w:sz w:val="32"/>
          <w:szCs w:val="32"/>
          <w:lang w:val="en-US" w:eastAsia="zh-CN" w:bidi="ar-SA"/>
        </w:rPr>
        <w:t>：安徽初为环保科技</w:t>
      </w:r>
      <w:r>
        <w:rPr>
          <w:rFonts w:hint="default" w:ascii="Times New Roman" w:hAnsi="Times New Roman" w:eastAsia="楷体" w:cs="Times New Roman"/>
          <w:b/>
          <w:bCs/>
          <w:color w:val="auto"/>
          <w:kern w:val="2"/>
          <w:sz w:val="32"/>
          <w:szCs w:val="32"/>
          <w:lang w:val="en-US" w:eastAsia="zh-CN" w:bidi="ar-SA"/>
        </w:rPr>
        <w:t>有限公司</w:t>
      </w:r>
    </w:p>
    <w:p>
      <w:pPr>
        <w:pStyle w:val="31"/>
        <w:spacing w:line="480" w:lineRule="auto"/>
        <w:rPr>
          <w:rFonts w:hint="default" w:ascii="楷体" w:hAnsi="楷体" w:eastAsia="楷体" w:cs="楷体"/>
          <w:b/>
          <w:bCs/>
          <w:sz w:val="32"/>
          <w:szCs w:val="32"/>
        </w:rPr>
      </w:pPr>
    </w:p>
    <w:p>
      <w:pPr>
        <w:pStyle w:val="31"/>
        <w:spacing w:line="480" w:lineRule="auto"/>
        <w:rPr>
          <w:rFonts w:hint="default" w:ascii="楷体" w:hAnsi="楷体" w:eastAsia="楷体" w:cs="楷体"/>
          <w:b/>
          <w:bCs/>
          <w:sz w:val="32"/>
          <w:szCs w:val="32"/>
        </w:rPr>
      </w:pPr>
    </w:p>
    <w:p>
      <w:pPr>
        <w:pStyle w:val="31"/>
        <w:spacing w:line="480" w:lineRule="auto"/>
        <w:rPr>
          <w:rFonts w:hint="default" w:ascii="楷体" w:hAnsi="楷体" w:eastAsia="楷体" w:cs="楷体"/>
          <w:b/>
          <w:bCs/>
          <w:sz w:val="32"/>
          <w:szCs w:val="32"/>
        </w:rPr>
      </w:pPr>
    </w:p>
    <w:p>
      <w:pPr>
        <w:spacing w:line="480" w:lineRule="auto"/>
        <w:jc w:val="center"/>
        <w:rPr>
          <w:rFonts w:ascii="楷体" w:hAnsi="楷体" w:eastAsia="楷体" w:cs="楷体"/>
          <w:b/>
          <w:bCs/>
          <w:sz w:val="32"/>
          <w:szCs w:val="32"/>
        </w:rPr>
      </w:pPr>
      <w:r>
        <w:rPr>
          <w:rFonts w:hint="eastAsia" w:ascii="楷体" w:hAnsi="楷体" w:eastAsia="楷体" w:cs="楷体"/>
          <w:b/>
          <w:bCs/>
          <w:sz w:val="32"/>
          <w:szCs w:val="32"/>
        </w:rPr>
        <w:t>二○二</w:t>
      </w:r>
      <w:r>
        <w:rPr>
          <w:rFonts w:hint="eastAsia" w:ascii="楷体" w:hAnsi="楷体" w:eastAsia="楷体" w:cs="楷体"/>
          <w:b/>
          <w:bCs/>
          <w:sz w:val="32"/>
          <w:szCs w:val="32"/>
          <w:lang w:eastAsia="zh-CN"/>
        </w:rPr>
        <w:t>一</w:t>
      </w:r>
      <w:r>
        <w:rPr>
          <w:rFonts w:hint="eastAsia" w:ascii="楷体" w:hAnsi="楷体" w:eastAsia="楷体" w:cs="楷体"/>
          <w:b/>
          <w:bCs/>
          <w:sz w:val="32"/>
          <w:szCs w:val="32"/>
        </w:rPr>
        <w:t>年</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月</w:t>
      </w:r>
    </w:p>
    <w:p>
      <w:pPr>
        <w:spacing w:line="480" w:lineRule="auto"/>
        <w:rPr>
          <w:rFonts w:ascii="Times New Roman" w:hAnsi="Times New Roman" w:eastAsia="楷体"/>
          <w:b/>
          <w:sz w:val="32"/>
          <w:szCs w:val="32"/>
        </w:rPr>
      </w:pPr>
      <w:r>
        <w:rPr>
          <w:rFonts w:ascii="Times New Roman" w:hAnsi="Times New Roman" w:eastAsia="楷体"/>
          <w:b/>
          <w:sz w:val="32"/>
          <w:szCs w:val="32"/>
        </w:rPr>
        <w:br w:type="page"/>
      </w:r>
    </w:p>
    <w:p>
      <w:pPr>
        <w:rPr>
          <w:rFonts w:hint="default" w:ascii="Times New Roman" w:hAnsi="Times New Roman" w:eastAsia="楷体" w:cs="Times New Roman"/>
          <w:b/>
          <w:color w:val="000000"/>
          <w:sz w:val="28"/>
        </w:rPr>
      </w:pPr>
    </w:p>
    <w:p>
      <w:pPr>
        <w:pStyle w:val="20"/>
        <w:rPr>
          <w:rFonts w:hint="default"/>
        </w:rPr>
      </w:pPr>
    </w:p>
    <w:tbl>
      <w:tblPr>
        <w:tblStyle w:val="24"/>
        <w:tblW w:w="8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80"/>
        <w:gridCol w:w="5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rPr>
            </w:pPr>
            <w:r>
              <w:rPr>
                <w:rFonts w:hint="default" w:ascii="Times New Roman" w:hAnsi="Times New Roman" w:eastAsia="楷体" w:cs="Times New Roman"/>
                <w:b/>
                <w:sz w:val="28"/>
                <w:szCs w:val="28"/>
              </w:rPr>
              <w:t>建设单位</w:t>
            </w:r>
            <w:r>
              <w:rPr>
                <w:rFonts w:hint="default" w:ascii="Times New Roman" w:hAnsi="Times New Roman" w:eastAsia="楷体" w:cs="Times New Roman"/>
                <w:b/>
                <w:sz w:val="28"/>
                <w:szCs w:val="28"/>
                <w:lang w:val="en-US" w:eastAsia="zh-CN"/>
              </w:rPr>
              <w:t>法人代表</w:t>
            </w:r>
            <w:r>
              <w:rPr>
                <w:rFonts w:hint="default" w:ascii="Times New Roman" w:hAnsi="Times New Roman" w:eastAsia="楷体" w:cs="Times New Roman"/>
                <w:b/>
                <w:sz w:val="28"/>
                <w:szCs w:val="28"/>
              </w:rPr>
              <w:t>：</w:t>
            </w:r>
          </w:p>
        </w:tc>
        <w:tc>
          <w:tcPr>
            <w:tcW w:w="5430" w:type="dxa"/>
            <w:tcBorders>
              <w:tl2br w:val="nil"/>
              <w:tr2bl w:val="nil"/>
            </w:tcBorders>
            <w:vAlign w:val="center"/>
          </w:tcPr>
          <w:p>
            <w:pPr>
              <w:spacing w:line="300" w:lineRule="auto"/>
              <w:ind w:firstLine="2240" w:firstLineChars="800"/>
              <w:rPr>
                <w:rFonts w:hint="default" w:ascii="Times New Roman" w:hAnsi="Times New Roman" w:eastAsia="楷体" w:cs="Times New Roman"/>
                <w:bCs/>
                <w:sz w:val="28"/>
                <w:szCs w:val="28"/>
                <w:lang w:val="en-US" w:eastAsia="zh-CN"/>
              </w:rPr>
            </w:pPr>
            <w:r>
              <w:rPr>
                <w:rFonts w:hint="eastAsia" w:ascii="Times New Roman" w:hAnsi="Times New Roman" w:eastAsia="楷体" w:cs="Times New Roman"/>
                <w:bCs/>
                <w:sz w:val="28"/>
                <w:szCs w:val="28"/>
                <w:lang w:val="en-US" w:eastAsia="zh-CN"/>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rPr>
            </w:pPr>
            <w:r>
              <w:rPr>
                <w:rFonts w:hint="default" w:ascii="Times New Roman" w:hAnsi="Times New Roman" w:eastAsia="楷体" w:cs="Times New Roman"/>
                <w:b/>
                <w:sz w:val="28"/>
                <w:szCs w:val="28"/>
              </w:rPr>
              <w:t>编制单位</w:t>
            </w:r>
            <w:r>
              <w:rPr>
                <w:rFonts w:hint="default" w:ascii="Times New Roman" w:hAnsi="Times New Roman" w:eastAsia="楷体" w:cs="Times New Roman"/>
                <w:b/>
                <w:sz w:val="28"/>
                <w:szCs w:val="28"/>
                <w:lang w:val="en-US" w:eastAsia="zh-CN"/>
              </w:rPr>
              <w:t>法人代表</w:t>
            </w:r>
            <w:r>
              <w:rPr>
                <w:rFonts w:hint="default" w:ascii="Times New Roman" w:hAnsi="Times New Roman" w:eastAsia="楷体" w:cs="Times New Roman"/>
                <w:b/>
                <w:sz w:val="28"/>
                <w:szCs w:val="28"/>
              </w:rPr>
              <w:t>：</w:t>
            </w:r>
          </w:p>
        </w:tc>
        <w:tc>
          <w:tcPr>
            <w:tcW w:w="5430" w:type="dxa"/>
            <w:tcBorders>
              <w:tl2br w:val="nil"/>
              <w:tr2bl w:val="nil"/>
            </w:tcBorders>
            <w:vAlign w:val="center"/>
          </w:tcPr>
          <w:p>
            <w:pPr>
              <w:spacing w:line="300" w:lineRule="auto"/>
              <w:rPr>
                <w:rFonts w:hint="default" w:ascii="Times New Roman" w:hAnsi="Times New Roman" w:eastAsia="楷体" w:cs="Times New Roman"/>
                <w:bCs/>
                <w:sz w:val="28"/>
                <w:szCs w:val="28"/>
                <w:lang w:eastAsia="zh-CN"/>
              </w:rPr>
            </w:pPr>
            <w:r>
              <w:rPr>
                <w:rFonts w:hint="eastAsia" w:ascii="Times New Roman" w:hAnsi="Times New Roman" w:eastAsia="楷体" w:cs="Times New Roman"/>
                <w:bCs/>
                <w:sz w:val="28"/>
                <w:szCs w:val="28"/>
                <w:lang w:val="en-US" w:eastAsia="zh-CN"/>
              </w:rPr>
              <w:t xml:space="preserve">                （签字）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lang w:val="en-US" w:eastAsia="zh-CN"/>
              </w:rPr>
            </w:pPr>
            <w:r>
              <w:rPr>
                <w:rFonts w:hint="default" w:ascii="Times New Roman" w:hAnsi="Times New Roman" w:eastAsia="楷体" w:cs="Times New Roman"/>
                <w:b/>
                <w:sz w:val="28"/>
                <w:szCs w:val="28"/>
                <w:lang w:val="en-US" w:eastAsia="zh-CN"/>
              </w:rPr>
              <w:t>项目负责人：</w:t>
            </w:r>
          </w:p>
        </w:tc>
        <w:tc>
          <w:tcPr>
            <w:tcW w:w="5430" w:type="dxa"/>
            <w:tcBorders>
              <w:tl2br w:val="nil"/>
              <w:tr2bl w:val="nil"/>
            </w:tcBorders>
            <w:vAlign w:val="center"/>
          </w:tcPr>
          <w:p>
            <w:pPr>
              <w:spacing w:line="300" w:lineRule="auto"/>
              <w:rPr>
                <w:rFonts w:hint="default" w:ascii="Times New Roman" w:hAnsi="Times New Roman" w:eastAsia="楷体" w:cs="Times New Roman"/>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lang w:val="en-US" w:eastAsia="zh-CN"/>
              </w:rPr>
            </w:pPr>
            <w:r>
              <w:rPr>
                <w:rFonts w:hint="default" w:ascii="Times New Roman" w:hAnsi="Times New Roman" w:eastAsia="楷体" w:cs="Times New Roman"/>
                <w:b/>
                <w:sz w:val="28"/>
                <w:szCs w:val="28"/>
                <w:lang w:val="en-US" w:eastAsia="zh-CN"/>
              </w:rPr>
              <w:t>报告编制人：</w:t>
            </w:r>
          </w:p>
        </w:tc>
        <w:tc>
          <w:tcPr>
            <w:tcW w:w="5430" w:type="dxa"/>
            <w:tcBorders>
              <w:tl2br w:val="nil"/>
              <w:tr2bl w:val="nil"/>
            </w:tcBorders>
            <w:vAlign w:val="center"/>
          </w:tcPr>
          <w:p>
            <w:pPr>
              <w:spacing w:line="300" w:lineRule="auto"/>
              <w:rPr>
                <w:rFonts w:hint="default" w:ascii="Times New Roman" w:hAnsi="Times New Roman" w:eastAsia="楷体" w:cs="Times New Roman"/>
                <w:bCs/>
                <w:sz w:val="28"/>
                <w:szCs w:val="28"/>
                <w:lang w:val="en-US" w:eastAsia="zh-CN"/>
              </w:rPr>
            </w:pPr>
          </w:p>
        </w:tc>
      </w:tr>
    </w:tbl>
    <w:p>
      <w:pPr>
        <w:spacing w:line="360" w:lineRule="auto"/>
        <w:rPr>
          <w:rFonts w:hint="default" w:ascii="Times New Roman" w:hAnsi="Times New Roman" w:eastAsia="楷体" w:cs="Times New Roman"/>
          <w:b/>
          <w:color w:val="000000"/>
          <w:sz w:val="28"/>
          <w:szCs w:val="28"/>
        </w:rPr>
      </w:pPr>
    </w:p>
    <w:p>
      <w:pPr>
        <w:spacing w:line="360" w:lineRule="auto"/>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31"/>
        <w:rPr>
          <w:rFonts w:hint="default" w:ascii="Times New Roman" w:hAnsi="Times New Roman" w:eastAsia="楷体" w:cs="Times New Roman"/>
          <w:b/>
          <w:sz w:val="28"/>
          <w:szCs w:val="28"/>
        </w:rPr>
      </w:pPr>
    </w:p>
    <w:p>
      <w:pPr>
        <w:pStyle w:val="2"/>
        <w:rPr>
          <w:rFonts w:hint="default" w:ascii="Times New Roman" w:hAnsi="Times New Roman" w:cs="Times New Roman"/>
        </w:rPr>
      </w:pPr>
    </w:p>
    <w:p>
      <w:pPr>
        <w:pStyle w:val="2"/>
        <w:rPr>
          <w:rFonts w:hint="default" w:ascii="Times New Roman" w:hAnsi="Times New Roman" w:cs="Times New Roman"/>
        </w:rPr>
      </w:pPr>
    </w:p>
    <w:tbl>
      <w:tblPr>
        <w:tblStyle w:val="24"/>
        <w:tblpPr w:leftFromText="180" w:rightFromText="180" w:vertAnchor="text" w:horzAnchor="page" w:tblpX="982" w:tblpY="1378"/>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4039"/>
        <w:gridCol w:w="97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13" w:type="dxa"/>
            <w:gridSpan w:val="2"/>
            <w:tcBorders>
              <w:top w:val="nil"/>
              <w:left w:val="nil"/>
              <w:bottom w:val="nil"/>
              <w:right w:val="nil"/>
            </w:tcBorders>
            <w:vAlign w:val="center"/>
          </w:tcPr>
          <w:p>
            <w:pPr>
              <w:keepNext w:val="0"/>
              <w:keepLines w:val="0"/>
              <w:pageBreakBefore w:val="0"/>
              <w:widowControl/>
              <w:kinsoku/>
              <w:wordWrap/>
              <w:overflowPunct/>
              <w:topLinePunct w:val="0"/>
              <w:bidi w:val="0"/>
              <w:adjustRightInd/>
              <w:snapToGrid/>
              <w:spacing w:line="360" w:lineRule="auto"/>
              <w:ind w:left="1205" w:hanging="1205" w:hangingChars="500"/>
              <w:jc w:val="left"/>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建设单位：</w:t>
            </w:r>
            <w:r>
              <w:rPr>
                <w:rFonts w:hint="default" w:ascii="Times New Roman" w:hAnsi="Times New Roman" w:eastAsia="楷体" w:cs="Times New Roman"/>
                <w:b w:val="0"/>
                <w:bCs w:val="0"/>
                <w:color w:val="auto"/>
                <w:kern w:val="0"/>
                <w:sz w:val="24"/>
                <w:szCs w:val="24"/>
                <w:lang w:val="en-US" w:eastAsia="zh-CN" w:bidi="ar-SA"/>
              </w:rPr>
              <w:t>合肥奥通汽车维修服务有限公司</w:t>
            </w:r>
          </w:p>
          <w:p>
            <w:pPr>
              <w:keepNext w:val="0"/>
              <w:keepLines w:val="0"/>
              <w:pageBreakBefore w:val="0"/>
              <w:widowControl/>
              <w:kinsoku/>
              <w:wordWrap/>
              <w:overflowPunct/>
              <w:topLinePunct w:val="0"/>
              <w:bidi w:val="0"/>
              <w:adjustRightInd/>
              <w:snapToGrid/>
              <w:spacing w:line="360" w:lineRule="auto"/>
              <w:ind w:left="1205" w:hanging="1200" w:hangingChars="500"/>
              <w:jc w:val="right"/>
              <w:textAlignment w:val="auto"/>
              <w:rPr>
                <w:rFonts w:hint="default" w:ascii="Times New Roman" w:hAnsi="Times New Roman" w:eastAsia="楷体" w:cs="Times New Roman"/>
                <w:b/>
                <w:bCs/>
                <w:color w:val="auto"/>
                <w:sz w:val="24"/>
                <w:szCs w:val="24"/>
                <w:lang w:eastAsia="zh-CN"/>
              </w:rPr>
            </w:pPr>
            <w:r>
              <w:rPr>
                <w:rFonts w:hint="eastAsia" w:ascii="Times New Roman" w:hAnsi="Times New Roman" w:eastAsia="楷体" w:cs="Times New Roman"/>
                <w:b w:val="0"/>
                <w:bCs w:val="0"/>
                <w:color w:val="auto"/>
                <w:kern w:val="0"/>
                <w:sz w:val="24"/>
                <w:szCs w:val="24"/>
                <w:lang w:val="en-US" w:eastAsia="zh-CN" w:bidi="ar-SA"/>
              </w:rPr>
              <w:t xml:space="preserve">                   </w:t>
            </w:r>
            <w:r>
              <w:rPr>
                <w:rFonts w:hint="default" w:ascii="Times New Roman" w:hAnsi="Times New Roman" w:eastAsia="楷体" w:cs="Times New Roman"/>
                <w:b w:val="0"/>
                <w:bCs w:val="0"/>
                <w:color w:val="auto"/>
                <w:kern w:val="0"/>
                <w:sz w:val="24"/>
                <w:szCs w:val="24"/>
                <w:lang w:val="en-US" w:eastAsia="zh-CN" w:bidi="ar-SA"/>
              </w:rPr>
              <w:t>（盖章）</w:t>
            </w:r>
          </w:p>
        </w:tc>
        <w:tc>
          <w:tcPr>
            <w:tcW w:w="5192" w:type="dxa"/>
            <w:gridSpan w:val="2"/>
            <w:tcBorders>
              <w:top w:val="nil"/>
              <w:left w:val="nil"/>
              <w:bottom w:val="nil"/>
              <w:right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60" w:lineRule="auto"/>
              <w:ind w:left="3935" w:hanging="3373" w:hangingChars="1400"/>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编制单位：</w:t>
            </w:r>
            <w:r>
              <w:rPr>
                <w:rFonts w:hint="eastAsia" w:ascii="Times New Roman" w:hAnsi="Times New Roman" w:eastAsia="楷体" w:cs="Times New Roman"/>
                <w:b w:val="0"/>
                <w:bCs w:val="0"/>
                <w:color w:val="auto"/>
                <w:kern w:val="0"/>
                <w:sz w:val="24"/>
                <w:szCs w:val="24"/>
                <w:lang w:val="en-US" w:eastAsia="zh-CN" w:bidi="ar-SA"/>
              </w:rPr>
              <w:t>安徽初为环保科技</w:t>
            </w:r>
            <w:r>
              <w:rPr>
                <w:rFonts w:hint="default" w:ascii="Times New Roman" w:hAnsi="Times New Roman" w:eastAsia="楷体" w:cs="Times New Roman"/>
                <w:b w:val="0"/>
                <w:bCs w:val="0"/>
                <w:color w:val="auto"/>
                <w:kern w:val="0"/>
                <w:sz w:val="24"/>
                <w:szCs w:val="24"/>
                <w:lang w:val="en-US" w:eastAsia="zh-CN" w:bidi="ar-SA"/>
              </w:rPr>
              <w:t>有限</w:t>
            </w:r>
            <w:r>
              <w:rPr>
                <w:rFonts w:hint="eastAsia" w:ascii="Times New Roman" w:hAnsi="Times New Roman" w:eastAsia="楷体" w:cs="Times New Roman"/>
                <w:b w:val="0"/>
                <w:bCs w:val="0"/>
                <w:color w:val="auto"/>
                <w:kern w:val="0"/>
                <w:sz w:val="24"/>
                <w:szCs w:val="24"/>
                <w:lang w:val="en-US" w:eastAsia="zh-CN" w:bidi="ar-SA"/>
              </w:rPr>
              <w:t>公司</w:t>
            </w:r>
          </w:p>
          <w:p>
            <w:pPr>
              <w:pStyle w:val="31"/>
              <w:keepNext w:val="0"/>
              <w:keepLines w:val="0"/>
              <w:pageBreakBefore w:val="0"/>
              <w:widowControl w:val="0"/>
              <w:kinsoku/>
              <w:wordWrap/>
              <w:overflowPunct/>
              <w:topLinePunct w:val="0"/>
              <w:autoSpaceDE w:val="0"/>
              <w:autoSpaceDN w:val="0"/>
              <w:bidi w:val="0"/>
              <w:adjustRightInd/>
              <w:snapToGrid/>
              <w:spacing w:line="360" w:lineRule="auto"/>
              <w:ind w:left="3360" w:leftChars="0" w:hanging="3360" w:hangingChars="1400"/>
              <w:jc w:val="righ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31"/>
              <w:keepNext w:val="0"/>
              <w:keepLines w:val="0"/>
              <w:pageBreakBefore w:val="0"/>
              <w:kinsoku/>
              <w:wordWrap/>
              <w:overflowPunct/>
              <w:topLinePunct w:val="0"/>
              <w:bidi w:val="0"/>
              <w:adjustRightInd/>
              <w:snapToGrid/>
              <w:spacing w:line="360" w:lineRule="auto"/>
              <w:jc w:val="left"/>
              <w:textAlignment w:val="auto"/>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电话：</w:t>
            </w:r>
          </w:p>
        </w:tc>
        <w:tc>
          <w:tcPr>
            <w:tcW w:w="4039" w:type="dxa"/>
            <w:tcBorders>
              <w:top w:val="nil"/>
              <w:left w:val="nil"/>
              <w:bottom w:val="nil"/>
              <w:right w:val="nil"/>
            </w:tcBorders>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15055128060</w:t>
            </w:r>
          </w:p>
        </w:tc>
        <w:tc>
          <w:tcPr>
            <w:tcW w:w="975" w:type="dxa"/>
            <w:tcBorders>
              <w:top w:val="nil"/>
              <w:left w:val="nil"/>
              <w:bottom w:val="nil"/>
              <w:right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电话：</w:t>
            </w:r>
          </w:p>
        </w:tc>
        <w:tc>
          <w:tcPr>
            <w:tcW w:w="4217" w:type="dxa"/>
            <w:tcBorders>
              <w:top w:val="nil"/>
              <w:left w:val="nil"/>
              <w:bottom w:val="nil"/>
              <w:right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18056001970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31"/>
              <w:keepNext w:val="0"/>
              <w:keepLines w:val="0"/>
              <w:pageBreakBefore w:val="0"/>
              <w:kinsoku/>
              <w:wordWrap/>
              <w:overflowPunct/>
              <w:topLinePunct w:val="0"/>
              <w:bidi w:val="0"/>
              <w:adjustRightInd/>
              <w:snapToGrid/>
              <w:spacing w:line="360" w:lineRule="auto"/>
              <w:jc w:val="left"/>
              <w:textAlignment w:val="auto"/>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传真：</w:t>
            </w:r>
          </w:p>
        </w:tc>
        <w:tc>
          <w:tcPr>
            <w:tcW w:w="4039" w:type="dxa"/>
            <w:tcBorders>
              <w:top w:val="nil"/>
              <w:left w:val="nil"/>
              <w:bottom w:val="nil"/>
              <w:right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w:t>
            </w:r>
          </w:p>
        </w:tc>
        <w:tc>
          <w:tcPr>
            <w:tcW w:w="975" w:type="dxa"/>
            <w:tcBorders>
              <w:top w:val="nil"/>
              <w:left w:val="nil"/>
              <w:bottom w:val="nil"/>
              <w:right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传真：</w:t>
            </w:r>
          </w:p>
        </w:tc>
        <w:tc>
          <w:tcPr>
            <w:tcW w:w="4217" w:type="dxa"/>
            <w:tcBorders>
              <w:top w:val="nil"/>
              <w:left w:val="nil"/>
              <w:bottom w:val="nil"/>
              <w:right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31"/>
              <w:keepNext w:val="0"/>
              <w:keepLines w:val="0"/>
              <w:pageBreakBefore w:val="0"/>
              <w:kinsoku/>
              <w:wordWrap/>
              <w:overflowPunct/>
              <w:topLinePunct w:val="0"/>
              <w:bidi w:val="0"/>
              <w:adjustRightInd/>
              <w:snapToGrid/>
              <w:spacing w:line="360" w:lineRule="auto"/>
              <w:jc w:val="left"/>
              <w:textAlignment w:val="auto"/>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邮编：</w:t>
            </w:r>
          </w:p>
        </w:tc>
        <w:tc>
          <w:tcPr>
            <w:tcW w:w="4039" w:type="dxa"/>
            <w:tcBorders>
              <w:top w:val="nil"/>
              <w:left w:val="nil"/>
              <w:bottom w:val="nil"/>
              <w:right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230088</w:t>
            </w:r>
          </w:p>
        </w:tc>
        <w:tc>
          <w:tcPr>
            <w:tcW w:w="975" w:type="dxa"/>
            <w:tcBorders>
              <w:top w:val="nil"/>
              <w:left w:val="nil"/>
              <w:bottom w:val="nil"/>
              <w:right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邮编：</w:t>
            </w:r>
          </w:p>
        </w:tc>
        <w:tc>
          <w:tcPr>
            <w:tcW w:w="4217" w:type="dxa"/>
            <w:tcBorders>
              <w:top w:val="nil"/>
              <w:left w:val="nil"/>
              <w:bottom w:val="nil"/>
              <w:right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23</w:t>
            </w:r>
            <w:r>
              <w:rPr>
                <w:rFonts w:hint="eastAsia" w:ascii="Times New Roman" w:hAnsi="Times New Roman" w:eastAsia="楷体" w:cs="Times New Roman"/>
                <w:b w:val="0"/>
                <w:bCs w:val="0"/>
                <w:color w:val="auto"/>
                <w:kern w:val="0"/>
                <w:sz w:val="24"/>
                <w:szCs w:val="24"/>
                <w:lang w:val="en-US" w:eastAsia="zh-CN" w:bidi="ar-SA"/>
              </w:rPr>
              <w:t>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31"/>
              <w:keepNext w:val="0"/>
              <w:keepLines w:val="0"/>
              <w:pageBreakBefore w:val="0"/>
              <w:kinsoku/>
              <w:wordWrap/>
              <w:overflowPunct/>
              <w:topLinePunct w:val="0"/>
              <w:bidi w:val="0"/>
              <w:adjustRightInd/>
              <w:snapToGrid/>
              <w:spacing w:line="360" w:lineRule="auto"/>
              <w:jc w:val="left"/>
              <w:textAlignment w:val="auto"/>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地址：</w:t>
            </w:r>
          </w:p>
        </w:tc>
        <w:tc>
          <w:tcPr>
            <w:tcW w:w="4039" w:type="dxa"/>
            <w:tcBorders>
              <w:top w:val="nil"/>
              <w:left w:val="nil"/>
              <w:bottom w:val="nil"/>
              <w:right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合肥市蜀山新产业园区仰桥路 88 号院内</w:t>
            </w:r>
          </w:p>
        </w:tc>
        <w:tc>
          <w:tcPr>
            <w:tcW w:w="975" w:type="dxa"/>
            <w:tcBorders>
              <w:top w:val="nil"/>
              <w:left w:val="nil"/>
              <w:bottom w:val="nil"/>
              <w:right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地址：</w:t>
            </w:r>
          </w:p>
        </w:tc>
        <w:tc>
          <w:tcPr>
            <w:tcW w:w="4217" w:type="dxa"/>
            <w:tcBorders>
              <w:top w:val="nil"/>
              <w:left w:val="nil"/>
              <w:bottom w:val="nil"/>
              <w:right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安徽省合肥市包河区兰州路88号青网科技园青网大厦704室</w:t>
            </w:r>
          </w:p>
        </w:tc>
      </w:tr>
    </w:tbl>
    <w:p>
      <w:pPr>
        <w:pStyle w:val="2"/>
        <w:rPr>
          <w:rFonts w:hint="default" w:ascii="Times New Roman" w:hAnsi="Times New Roman" w:cs="Times New Roman"/>
        </w:rPr>
        <w:sectPr>
          <w:pgSz w:w="11906" w:h="16838"/>
          <w:pgMar w:top="1417" w:right="1134" w:bottom="1134" w:left="1417" w:header="851" w:footer="992" w:gutter="0"/>
          <w:pgBorders>
            <w:top w:val="none" w:sz="0" w:space="0"/>
            <w:left w:val="none" w:sz="0" w:space="0"/>
            <w:bottom w:val="none" w:sz="0" w:space="0"/>
            <w:right w:val="none" w:sz="0" w:space="0"/>
          </w:pgBorders>
          <w:pgNumType w:start="1" w:chapStyle="1"/>
          <w:cols w:space="0" w:num="1"/>
          <w:docGrid w:type="lines" w:linePitch="322" w:charSpace="0"/>
        </w:sectPr>
      </w:pP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720" w:lineRule="auto"/>
        <w:jc w:val="center"/>
        <w:textAlignment w:val="auto"/>
        <w:outlineLvl w:val="9"/>
        <w:rPr>
          <w:rFonts w:hint="default" w:ascii="Times New Roman" w:hAnsi="Times New Roman" w:eastAsia="宋体" w:cs="Times New Roman"/>
          <w:b/>
          <w:bCs/>
          <w:color w:val="auto"/>
          <w:sz w:val="36"/>
          <w:szCs w:val="36"/>
          <w:lang w:eastAsia="zh-CN"/>
        </w:rPr>
      </w:pPr>
      <w:r>
        <w:rPr>
          <w:rFonts w:hint="default" w:ascii="Times New Roman" w:hAnsi="Times New Roman" w:cs="Times New Roman"/>
          <w:b/>
          <w:bCs/>
          <w:color w:val="auto"/>
          <w:sz w:val="36"/>
          <w:szCs w:val="36"/>
          <w:lang w:eastAsia="zh-CN"/>
        </w:rPr>
        <w:t>目</w:t>
      </w:r>
      <w:r>
        <w:rPr>
          <w:rFonts w:hint="default" w:ascii="Times New Roman" w:hAnsi="Times New Roman" w:cs="Times New Roman"/>
          <w:b/>
          <w:bCs/>
          <w:color w:val="auto"/>
          <w:sz w:val="36"/>
          <w:szCs w:val="36"/>
          <w:lang w:val="en-US" w:eastAsia="zh-CN"/>
        </w:rPr>
        <w:t xml:space="preserve"> </w:t>
      </w:r>
      <w:r>
        <w:rPr>
          <w:rFonts w:hint="default" w:ascii="Times New Roman" w:hAnsi="Times New Roman" w:cs="Times New Roman"/>
          <w:b/>
          <w:bCs/>
          <w:color w:val="auto"/>
          <w:sz w:val="36"/>
          <w:szCs w:val="36"/>
          <w:lang w:eastAsia="zh-CN"/>
        </w:rPr>
        <w:t>录</w:t>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color w:val="auto"/>
          <w:sz w:val="28"/>
          <w:szCs w:val="28"/>
        </w:rPr>
        <w:instrText xml:space="preserve">TOC \o "1-1" \h \u </w:instrText>
      </w:r>
      <w:r>
        <w:rPr>
          <w:rFonts w:hint="default" w:ascii="Times New Roman" w:hAnsi="Times New Roman" w:eastAsia="宋体" w:cs="Times New Roman"/>
          <w:b w:val="0"/>
          <w:bCs/>
          <w:color w:val="auto"/>
          <w:sz w:val="28"/>
          <w:szCs w:val="28"/>
        </w:rPr>
        <w:fldChar w:fldCharType="separate"/>
      </w: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_Toc22107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表一 项目基本情况</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_Toc22107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_Toc13028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表二 项目建设情况</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_Toc13028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6</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_Toc24060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表三 主要污染源、污染物处理和排放</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_Toc24060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16</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_Toc7882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表四 建设项目环境影响报告表主要结论及审批部门审批决定</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_Toc7882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19</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_Toc18829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表五 验收监测质量保证及质量控制</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_Toc18829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22</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_Toc10091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表六 验收监测内容</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_Toc10091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23</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_Toc10087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表七 验收监测结果</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_Toc10087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23</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_Toc14520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表八 环境管理检查</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_Toc14520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35</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8"/>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color w:val="auto"/>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_Toc8725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表九 验收监测结论及建议</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_Toc8725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37</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rPr>
          <w:rFonts w:hint="default" w:ascii="Times New Roman" w:hAnsi="Times New Roman" w:eastAsia="宋体" w:cs="Times New Roman"/>
          <w:b w:val="0"/>
          <w:bCs/>
          <w:color w:val="auto"/>
          <w:sz w:val="28"/>
          <w:szCs w:val="28"/>
        </w:rPr>
      </w:pPr>
      <w:r>
        <w:rPr>
          <w:rFonts w:hint="default" w:ascii="Times New Roman" w:hAnsi="Times New Roman" w:eastAsia="宋体" w:cs="Times New Roman"/>
          <w:b w:val="0"/>
          <w:bCs/>
          <w:color w:val="auto"/>
          <w:sz w:val="28"/>
          <w:szCs w:val="28"/>
        </w:rPr>
        <w:br w:type="page"/>
      </w:r>
    </w:p>
    <w:p>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eastAsia="宋体"/>
          <w:lang w:eastAsia="zh-CN"/>
        </w:rPr>
      </w:pPr>
      <w:r>
        <w:rPr>
          <w:rFonts w:hint="default" w:ascii="Times New Roman" w:hAnsi="Times New Roman" w:eastAsia="宋体"/>
          <w:b/>
          <w:bCs/>
          <w:color w:val="000000" w:themeColor="text1"/>
          <w:sz w:val="28"/>
          <w:szCs w:val="28"/>
          <w14:textFill>
            <w14:solidFill>
              <w14:schemeClr w14:val="tx1"/>
            </w14:solidFill>
          </w14:textFill>
        </w:rPr>
        <w:t>附图：</w:t>
      </w:r>
    </w:p>
    <w:p>
      <w:pPr>
        <w:pStyle w:val="31"/>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default" w:ascii="Times New Roman" w:hAnsi="Times New Roman" w:eastAsia="宋体" w:cs="Times New Roman"/>
          <w:b w:val="0"/>
          <w:bCs/>
          <w:color w:val="auto"/>
          <w:sz w:val="28"/>
          <w:szCs w:val="28"/>
        </w:rPr>
        <w:fldChar w:fldCharType="end"/>
      </w:r>
      <w:r>
        <w:rPr>
          <w:rFonts w:hint="default" w:ascii="Times New Roman" w:hAnsi="Times New Roman" w:eastAsia="宋体"/>
          <w:color w:val="000000" w:themeColor="text1"/>
          <w:sz w:val="28"/>
          <w:szCs w:val="28"/>
          <w:lang w:eastAsia="zh-CN"/>
          <w14:textFill>
            <w14:solidFill>
              <w14:schemeClr w14:val="tx1"/>
            </w14:solidFill>
          </w14:textFill>
        </w:rPr>
        <w:t>项目地理位置图</w:t>
      </w:r>
    </w:p>
    <w:p>
      <w:pPr>
        <w:pStyle w:val="31"/>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周边关系图</w:t>
      </w:r>
    </w:p>
    <w:p>
      <w:pPr>
        <w:pStyle w:val="31"/>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default" w:ascii="Times New Roman" w:hAnsi="Times New Roman" w:eastAsia="宋体"/>
          <w:color w:val="000000" w:themeColor="text1"/>
          <w:sz w:val="28"/>
          <w:szCs w:val="28"/>
          <w:lang w:eastAsia="zh-CN"/>
          <w14:textFill>
            <w14:solidFill>
              <w14:schemeClr w14:val="tx1"/>
            </w14:solidFill>
          </w14:textFill>
        </w:rPr>
        <w:t>厂区平面图</w:t>
      </w:r>
    </w:p>
    <w:p>
      <w:pPr>
        <w:pStyle w:val="31"/>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雨污</w:t>
      </w:r>
      <w:r>
        <w:rPr>
          <w:rFonts w:hint="eastAsia" w:ascii="Times New Roman" w:hAnsi="Times New Roman" w:eastAsia="宋体"/>
          <w:color w:val="000000" w:themeColor="text1"/>
          <w:sz w:val="28"/>
          <w:szCs w:val="28"/>
          <w:lang w:val="en-US" w:eastAsia="zh-CN"/>
          <w14:textFill>
            <w14:solidFill>
              <w14:schemeClr w14:val="tx1"/>
            </w14:solidFill>
          </w14:textFill>
        </w:rPr>
        <w:t>管网</w:t>
      </w:r>
      <w:r>
        <w:rPr>
          <w:rFonts w:hint="eastAsia" w:ascii="Times New Roman" w:hAnsi="Times New Roman" w:eastAsia="宋体"/>
          <w:color w:val="000000" w:themeColor="text1"/>
          <w:sz w:val="28"/>
          <w:szCs w:val="28"/>
          <w:lang w:eastAsia="zh-CN"/>
          <w14:textFill>
            <w14:solidFill>
              <w14:schemeClr w14:val="tx1"/>
            </w14:solidFill>
          </w14:textFill>
        </w:rPr>
        <w:t>图</w:t>
      </w:r>
    </w:p>
    <w:p>
      <w:pPr>
        <w:pStyle w:val="31"/>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现场照片</w:t>
      </w:r>
    </w:p>
    <w:p>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default" w:ascii="Times New Roman" w:hAnsi="Times New Roman" w:eastAsia="宋体"/>
          <w:b/>
          <w:bCs/>
          <w:color w:val="000000" w:themeColor="text1"/>
          <w:sz w:val="28"/>
          <w:szCs w:val="28"/>
          <w14:textFill>
            <w14:solidFill>
              <w14:schemeClr w14:val="tx1"/>
            </w14:solidFill>
          </w14:textFill>
        </w:rPr>
        <w:t>附件：</w:t>
      </w:r>
    </w:p>
    <w:p>
      <w:pPr>
        <w:pStyle w:val="31"/>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1"/>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eastAsia" w:ascii="Times New Roman" w:hAnsi="Times New Roman" w:eastAsia="宋体"/>
          <w:b w:val="0"/>
          <w:bCs w:val="0"/>
          <w:color w:val="000000" w:themeColor="text1"/>
          <w:sz w:val="28"/>
          <w:szCs w:val="28"/>
          <w:lang w:eastAsia="zh-CN"/>
          <w14:textFill>
            <w14:solidFill>
              <w14:schemeClr w14:val="tx1"/>
            </w14:solidFill>
          </w14:textFill>
        </w:rPr>
        <w:t>验收监测委托函</w:t>
      </w:r>
    </w:p>
    <w:p>
      <w:pPr>
        <w:pStyle w:val="31"/>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eastAsia" w:ascii="Times New Roman" w:hAnsi="Times New Roman" w:eastAsia="宋体"/>
          <w:b w:val="0"/>
          <w:bCs w:val="0"/>
          <w:color w:val="000000" w:themeColor="text1"/>
          <w:sz w:val="28"/>
          <w:szCs w:val="28"/>
          <w:lang w:eastAsia="zh-CN"/>
          <w14:textFill>
            <w14:solidFill>
              <w14:schemeClr w14:val="tx1"/>
            </w14:solidFill>
          </w14:textFill>
        </w:rPr>
        <w:t>真实性承诺书</w:t>
      </w:r>
    </w:p>
    <w:p>
      <w:pPr>
        <w:pStyle w:val="31"/>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default" w:ascii="Times New Roman" w:hAnsi="Times New Roman" w:eastAsia="宋体"/>
          <w:b w:val="0"/>
          <w:bCs w:val="0"/>
          <w:color w:val="000000" w:themeColor="text1"/>
          <w:sz w:val="28"/>
          <w:szCs w:val="28"/>
          <w14:textFill>
            <w14:solidFill>
              <w14:schemeClr w14:val="tx1"/>
            </w14:solidFill>
          </w14:textFill>
        </w:rPr>
        <w:t>环评批复</w:t>
      </w:r>
    </w:p>
    <w:p>
      <w:pPr>
        <w:pStyle w:val="31"/>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危废</w:t>
      </w:r>
      <w:r>
        <w:rPr>
          <w:rFonts w:hint="eastAsia" w:ascii="Times New Roman" w:hAnsi="Times New Roman" w:eastAsia="宋体"/>
          <w:color w:val="000000" w:themeColor="text1"/>
          <w:sz w:val="28"/>
          <w:szCs w:val="28"/>
          <w:lang w:val="en-US" w:eastAsia="zh-CN"/>
          <w14:textFill>
            <w14:solidFill>
              <w14:schemeClr w14:val="tx1"/>
            </w14:solidFill>
          </w14:textFill>
        </w:rPr>
        <w:t>处置承诺</w:t>
      </w:r>
    </w:p>
    <w:p>
      <w:pPr>
        <w:pStyle w:val="31"/>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themeColor="text1"/>
          <w:sz w:val="28"/>
          <w:szCs w:val="28"/>
          <w:lang w:eastAsia="zh-CN"/>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原辅料MSDS</w:t>
      </w:r>
    </w:p>
    <w:p>
      <w:pPr>
        <w:pStyle w:val="31"/>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房屋租赁合同</w:t>
      </w:r>
    </w:p>
    <w:p>
      <w:pPr>
        <w:pStyle w:val="31"/>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val="en-US" w:eastAsia="zh-CN"/>
          <w14:textFill>
            <w14:solidFill>
              <w14:schemeClr w14:val="tx1"/>
            </w14:solidFill>
          </w14:textFill>
        </w:rPr>
        <w:t>公示截图</w:t>
      </w:r>
    </w:p>
    <w:p>
      <w:pPr>
        <w:pStyle w:val="31"/>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val="en-US" w:eastAsia="zh-CN"/>
          <w14:textFill>
            <w14:solidFill>
              <w14:schemeClr w14:val="tx1"/>
            </w14:solidFill>
          </w14:textFill>
        </w:rPr>
        <w:t>专家意见</w:t>
      </w:r>
    </w:p>
    <w:p>
      <w:pPr>
        <w:pStyle w:val="31"/>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val="en-US" w:eastAsia="zh-CN"/>
          <w14:textFill>
            <w14:solidFill>
              <w14:schemeClr w14:val="tx1"/>
            </w14:solidFill>
          </w14:textFill>
        </w:rPr>
        <w:t>验收意见</w:t>
      </w:r>
    </w:p>
    <w:p>
      <w:pPr>
        <w:pStyle w:val="31"/>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val="en-US" w:eastAsia="zh-CN"/>
          <w14:textFill>
            <w14:solidFill>
              <w14:schemeClr w14:val="tx1"/>
            </w14:solidFill>
          </w14:textFill>
        </w:rPr>
        <w:t>签到表</w:t>
      </w:r>
    </w:p>
    <w:p>
      <w:pPr>
        <w:pStyle w:val="31"/>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val="en-US" w:eastAsia="zh-CN"/>
          <w14:textFill>
            <w14:solidFill>
              <w14:schemeClr w14:val="tx1"/>
            </w14:solidFill>
          </w14:textFill>
        </w:rPr>
        <w:t>其他需要什么的事项</w:t>
      </w:r>
    </w:p>
    <w:p>
      <w:pPr>
        <w:pStyle w:val="31"/>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equalWidth="0" w:num="2">
            <w:col w:w="3940" w:space="425"/>
            <w:col w:w="3940"/>
          </w:cols>
          <w:docGrid w:type="lines" w:linePitch="312" w:charSpace="0"/>
        </w:sectPr>
      </w:pPr>
      <w:r>
        <w:rPr>
          <w:rFonts w:hint="default" w:ascii="Times New Roman" w:hAnsi="Times New Roman" w:eastAsia="宋体"/>
          <w:color w:val="000000" w:themeColor="text1"/>
          <w:sz w:val="28"/>
          <w:szCs w:val="28"/>
          <w:lang w:eastAsia="zh-CN"/>
          <w14:textFill>
            <w14:solidFill>
              <w14:schemeClr w14:val="tx1"/>
            </w14:solidFill>
          </w14:textFill>
        </w:rPr>
        <w:t>检测报告</w:t>
      </w:r>
    </w:p>
    <w:p>
      <w:pPr>
        <w:spacing w:line="360" w:lineRule="auto"/>
        <w:outlineLvl w:val="0"/>
        <w:rPr>
          <w:rFonts w:ascii="Times New Roman" w:hAnsi="Times New Roman" w:eastAsia="宋体"/>
          <w:b/>
          <w:bCs/>
          <w:sz w:val="36"/>
          <w:szCs w:val="36"/>
        </w:rPr>
      </w:pPr>
      <w:bookmarkStart w:id="0" w:name="_Toc22107"/>
      <w:r>
        <w:rPr>
          <w:rFonts w:ascii="Times New Roman" w:hAnsi="Times New Roman" w:eastAsia="宋体"/>
          <w:b/>
          <w:bCs/>
          <w:sz w:val="36"/>
          <w:szCs w:val="36"/>
        </w:rPr>
        <w:t>表一 项目基本情况</w:t>
      </w:r>
      <w:bookmarkEnd w:id="0"/>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2384"/>
        <w:gridCol w:w="682"/>
        <w:gridCol w:w="257"/>
        <w:gridCol w:w="242"/>
        <w:gridCol w:w="1421"/>
        <w:gridCol w:w="1099"/>
        <w:gridCol w:w="252"/>
        <w:gridCol w:w="61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建设项目名称</w:t>
            </w:r>
          </w:p>
        </w:tc>
        <w:tc>
          <w:tcPr>
            <w:tcW w:w="7929" w:type="dxa"/>
            <w:gridSpan w:val="9"/>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汽车维修服务项目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建设单位名称</w:t>
            </w:r>
          </w:p>
        </w:tc>
        <w:tc>
          <w:tcPr>
            <w:tcW w:w="7929" w:type="dxa"/>
            <w:gridSpan w:val="9"/>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合肥奥通汽车维修服务有限公司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建设项目性质</w:t>
            </w:r>
          </w:p>
        </w:tc>
        <w:tc>
          <w:tcPr>
            <w:tcW w:w="2384"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eastAsia" w:ascii="Times New Roman" w:hAnsi="Calibri" w:eastAsia="宋体" w:cs="Times New Roman"/>
                <w:snapToGrid/>
                <w:kern w:val="2"/>
                <w:sz w:val="24"/>
                <w:szCs w:val="24"/>
                <w:lang w:val="zh-CN" w:eastAsia="zh-CN" w:bidi="ar-SA"/>
              </w:rPr>
              <w:t>新建</w:t>
            </w:r>
          </w:p>
        </w:tc>
        <w:tc>
          <w:tcPr>
            <w:tcW w:w="2602" w:type="dxa"/>
            <w:gridSpan w:val="4"/>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行业类别及代码</w:t>
            </w:r>
          </w:p>
        </w:tc>
        <w:tc>
          <w:tcPr>
            <w:tcW w:w="2943" w:type="dxa"/>
            <w:gridSpan w:val="4"/>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O8</w:t>
            </w:r>
            <w:r>
              <w:rPr>
                <w:rFonts w:hint="eastAsia" w:ascii="Times New Roman" w:hAnsi="Calibri" w:eastAsia="宋体" w:cs="Times New Roman"/>
                <w:snapToGrid/>
                <w:kern w:val="2"/>
                <w:sz w:val="24"/>
                <w:szCs w:val="24"/>
                <w:lang w:val="zh-CN" w:eastAsia="zh-CN" w:bidi="ar-SA"/>
              </w:rPr>
              <w:t>1</w:t>
            </w:r>
            <w:r>
              <w:rPr>
                <w:rFonts w:hint="default" w:ascii="Times New Roman" w:hAnsi="Calibri" w:eastAsia="宋体" w:cs="Times New Roman"/>
                <w:snapToGrid/>
                <w:kern w:val="2"/>
                <w:sz w:val="24"/>
                <w:szCs w:val="24"/>
                <w:lang w:val="zh-CN" w:eastAsia="zh-CN" w:bidi="ar-SA"/>
              </w:rPr>
              <w:t>11</w:t>
            </w:r>
            <w:r>
              <w:rPr>
                <w:rFonts w:hint="eastAsia" w:ascii="Times New Roman" w:hAnsi="Calibri" w:cs="Times New Roman"/>
                <w:snapToGrid/>
                <w:kern w:val="2"/>
                <w:sz w:val="24"/>
                <w:szCs w:val="24"/>
                <w:lang w:val="en-US" w:eastAsia="zh-CN" w:bidi="ar-SA"/>
              </w:rPr>
              <w:t xml:space="preserve"> </w:t>
            </w:r>
            <w:r>
              <w:rPr>
                <w:rFonts w:hint="eastAsia" w:ascii="Times New Roman" w:hAnsi="Calibri" w:eastAsia="宋体" w:cs="Times New Roman"/>
                <w:snapToGrid/>
                <w:kern w:val="2"/>
                <w:sz w:val="24"/>
                <w:szCs w:val="24"/>
                <w:lang w:val="zh-CN" w:eastAsia="zh-CN" w:bidi="ar-SA"/>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法定代表人</w:t>
            </w:r>
          </w:p>
        </w:tc>
        <w:tc>
          <w:tcPr>
            <w:tcW w:w="2384"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周厚勤</w:t>
            </w:r>
          </w:p>
        </w:tc>
        <w:tc>
          <w:tcPr>
            <w:tcW w:w="2602" w:type="dxa"/>
            <w:gridSpan w:val="4"/>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联系人</w:t>
            </w:r>
          </w:p>
        </w:tc>
        <w:tc>
          <w:tcPr>
            <w:tcW w:w="2943" w:type="dxa"/>
            <w:gridSpan w:val="4"/>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周厚勤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联系电话</w:t>
            </w:r>
          </w:p>
        </w:tc>
        <w:tc>
          <w:tcPr>
            <w:tcW w:w="2384" w:type="dxa"/>
            <w:vAlign w:val="center"/>
          </w:tcPr>
          <w:p>
            <w:pPr>
              <w:pStyle w:val="2"/>
              <w:spacing w:line="360" w:lineRule="auto"/>
              <w:jc w:val="center"/>
              <w:rPr>
                <w:rFonts w:hint="default" w:ascii="Times New Roman" w:hAnsi="Calibri" w:eastAsia="宋体" w:cs="Times New Roman"/>
                <w:snapToGrid/>
                <w:kern w:val="2"/>
                <w:sz w:val="24"/>
                <w:szCs w:val="24"/>
                <w:lang w:val="en-US" w:eastAsia="zh-CN" w:bidi="ar-SA"/>
              </w:rPr>
            </w:pPr>
            <w:r>
              <w:rPr>
                <w:rFonts w:hint="default" w:ascii="Times New Roman" w:hAnsi="Calibri" w:eastAsia="宋体" w:cs="Times New Roman"/>
                <w:snapToGrid/>
                <w:kern w:val="2"/>
                <w:sz w:val="24"/>
                <w:szCs w:val="24"/>
                <w:lang w:val="zh-CN" w:eastAsia="zh-CN" w:bidi="ar-SA"/>
              </w:rPr>
              <w:t>15055128060</w:t>
            </w:r>
          </w:p>
        </w:tc>
        <w:tc>
          <w:tcPr>
            <w:tcW w:w="1181" w:type="dxa"/>
            <w:gridSpan w:val="3"/>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传真</w:t>
            </w:r>
          </w:p>
        </w:tc>
        <w:tc>
          <w:tcPr>
            <w:tcW w:w="1421"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w:t>
            </w:r>
          </w:p>
        </w:tc>
        <w:tc>
          <w:tcPr>
            <w:tcW w:w="1351" w:type="dxa"/>
            <w:gridSpan w:val="2"/>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邮政编码</w:t>
            </w:r>
          </w:p>
        </w:tc>
        <w:tc>
          <w:tcPr>
            <w:tcW w:w="1592" w:type="dxa"/>
            <w:gridSpan w:val="2"/>
            <w:vAlign w:val="center"/>
          </w:tcPr>
          <w:p>
            <w:pPr>
              <w:pStyle w:val="2"/>
              <w:spacing w:line="360" w:lineRule="auto"/>
              <w:jc w:val="center"/>
              <w:rPr>
                <w:rFonts w:hint="default" w:ascii="Times New Roman" w:hAnsi="Calibri" w:eastAsia="宋体" w:cs="Times New Roman"/>
                <w:snapToGrid/>
                <w:kern w:val="2"/>
                <w:sz w:val="24"/>
                <w:szCs w:val="24"/>
                <w:lang w:val="en-US" w:eastAsia="zh-CN" w:bidi="ar-SA"/>
              </w:rPr>
            </w:pPr>
            <w:r>
              <w:rPr>
                <w:rFonts w:hint="default" w:ascii="Times New Roman" w:hAnsi="Calibri" w:eastAsia="宋体" w:cs="Times New Roman"/>
                <w:snapToGrid/>
                <w:kern w:val="2"/>
                <w:sz w:val="24"/>
                <w:szCs w:val="24"/>
                <w:lang w:val="zh-CN" w:eastAsia="zh-CN" w:bidi="ar-SA"/>
              </w:rPr>
              <w:t>2300</w:t>
            </w:r>
            <w:r>
              <w:rPr>
                <w:rFonts w:hint="eastAsia" w:ascii="Times New Roman" w:hAnsi="Calibri" w:cs="Times New Roman"/>
                <w:snapToGrid/>
                <w:kern w:val="2"/>
                <w:sz w:val="24"/>
                <w:szCs w:val="24"/>
                <w:lang w:val="en-US" w:eastAsia="zh-CN" w:bidi="ar-SA"/>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建设地点</w:t>
            </w:r>
          </w:p>
        </w:tc>
        <w:tc>
          <w:tcPr>
            <w:tcW w:w="7929" w:type="dxa"/>
            <w:gridSpan w:val="9"/>
            <w:vAlign w:val="center"/>
          </w:tcPr>
          <w:p>
            <w:pPr>
              <w:pStyle w:val="2"/>
              <w:spacing w:line="360" w:lineRule="auto"/>
              <w:jc w:val="center"/>
              <w:rPr>
                <w:rFonts w:hint="eastAsia"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合肥市蜀山新产业园区仰桥路88号（经</w:t>
            </w:r>
            <w:r>
              <w:rPr>
                <w:rFonts w:hint="eastAsia" w:ascii="Times New Roman" w:hAnsi="Calibri" w:eastAsia="宋体" w:cs="Times New Roman"/>
                <w:snapToGrid/>
                <w:kern w:val="2"/>
                <w:sz w:val="24"/>
                <w:szCs w:val="24"/>
                <w:lang w:val="zh-CN" w:eastAsia="zh-CN" w:bidi="ar-SA"/>
              </w:rPr>
              <w:t>度</w:t>
            </w:r>
            <w:r>
              <w:rPr>
                <w:rFonts w:hint="default" w:ascii="Times New Roman" w:hAnsi="Calibri" w:eastAsia="宋体" w:cs="Times New Roman"/>
                <w:snapToGrid/>
                <w:kern w:val="2"/>
                <w:sz w:val="24"/>
                <w:szCs w:val="24"/>
                <w:lang w:val="zh-CN" w:eastAsia="zh-CN" w:bidi="ar-SA"/>
              </w:rPr>
              <w:t>117.149760°，纬</w:t>
            </w:r>
            <w:r>
              <w:rPr>
                <w:rFonts w:hint="eastAsia" w:ascii="Times New Roman" w:hAnsi="Calibri" w:eastAsia="宋体" w:cs="Times New Roman"/>
                <w:snapToGrid/>
                <w:kern w:val="2"/>
                <w:sz w:val="24"/>
                <w:szCs w:val="24"/>
                <w:lang w:val="zh-CN" w:eastAsia="zh-CN" w:bidi="ar-SA"/>
              </w:rPr>
              <w:t>度</w:t>
            </w:r>
            <w:r>
              <w:rPr>
                <w:rFonts w:hint="default" w:ascii="Times New Roman" w:hAnsi="Calibri" w:eastAsia="宋体" w:cs="Times New Roman"/>
                <w:snapToGrid/>
                <w:kern w:val="2"/>
                <w:sz w:val="24"/>
                <w:szCs w:val="24"/>
                <w:lang w:val="zh-CN" w:eastAsia="zh-CN" w:bidi="ar-SA"/>
              </w:rPr>
              <w:t>31.863437°）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立项审批部门</w:t>
            </w:r>
          </w:p>
        </w:tc>
        <w:tc>
          <w:tcPr>
            <w:tcW w:w="3323" w:type="dxa"/>
            <w:gridSpan w:val="3"/>
            <w:vAlign w:val="center"/>
          </w:tcPr>
          <w:p>
            <w:pPr>
              <w:pStyle w:val="2"/>
              <w:spacing w:line="360" w:lineRule="auto"/>
              <w:jc w:val="center"/>
              <w:rPr>
                <w:rFonts w:hint="eastAsia" w:ascii="Times New Roman" w:hAnsi="Calibri" w:eastAsia="宋体" w:cs="Times New Roman"/>
                <w:snapToGrid/>
                <w:kern w:val="2"/>
                <w:sz w:val="24"/>
                <w:szCs w:val="24"/>
                <w:lang w:val="zh-CN" w:eastAsia="zh-CN" w:bidi="ar-SA"/>
              </w:rPr>
            </w:pPr>
            <w:r>
              <w:rPr>
                <w:rFonts w:hint="eastAsia" w:ascii="Times New Roman" w:hAnsi="Calibri" w:eastAsia="宋体" w:cs="Times New Roman"/>
                <w:snapToGrid/>
                <w:kern w:val="2"/>
                <w:sz w:val="24"/>
                <w:szCs w:val="24"/>
                <w:lang w:val="en-US" w:eastAsia="zh-CN" w:bidi="ar-SA"/>
              </w:rPr>
              <w:t>/</w:t>
            </w:r>
          </w:p>
        </w:tc>
        <w:tc>
          <w:tcPr>
            <w:tcW w:w="1663" w:type="dxa"/>
            <w:gridSpan w:val="2"/>
            <w:vAlign w:val="center"/>
          </w:tcPr>
          <w:p>
            <w:pPr>
              <w:pStyle w:val="2"/>
              <w:spacing w:line="360" w:lineRule="auto"/>
              <w:jc w:val="center"/>
              <w:rPr>
                <w:rFonts w:hint="eastAsia" w:ascii="Times New Roman" w:hAnsi="Calibri" w:eastAsia="宋体" w:cs="Times New Roman"/>
                <w:snapToGrid/>
                <w:kern w:val="2"/>
                <w:sz w:val="24"/>
                <w:szCs w:val="24"/>
                <w:lang w:val="zh-CN" w:eastAsia="zh-CN" w:bidi="ar-SA"/>
              </w:rPr>
            </w:pPr>
            <w:r>
              <w:rPr>
                <w:rFonts w:hint="eastAsia" w:ascii="Times New Roman" w:hAnsi="Calibri" w:eastAsia="宋体" w:cs="Times New Roman"/>
                <w:snapToGrid/>
                <w:kern w:val="2"/>
                <w:sz w:val="24"/>
                <w:szCs w:val="24"/>
                <w:lang w:val="en-US" w:eastAsia="zh-CN" w:bidi="ar-SA"/>
              </w:rPr>
              <w:t>审批文号</w:t>
            </w:r>
          </w:p>
        </w:tc>
        <w:tc>
          <w:tcPr>
            <w:tcW w:w="2943" w:type="dxa"/>
            <w:gridSpan w:val="4"/>
            <w:vAlign w:val="center"/>
          </w:tcPr>
          <w:p>
            <w:pPr>
              <w:pStyle w:val="2"/>
              <w:spacing w:line="360" w:lineRule="auto"/>
              <w:jc w:val="center"/>
              <w:rPr>
                <w:rFonts w:hint="default" w:ascii="Times New Roman" w:hAnsi="Calibri" w:eastAsia="宋体" w:cs="Times New Roman"/>
                <w:snapToGrid/>
                <w:kern w:val="2"/>
                <w:sz w:val="24"/>
                <w:szCs w:val="24"/>
                <w:lang w:val="en-US" w:eastAsia="zh-CN" w:bidi="ar-SA"/>
              </w:rPr>
            </w:pPr>
            <w:r>
              <w:rPr>
                <w:rFonts w:hint="eastAsia" w:ascii="Times New Roman" w:hAnsi="Calibri" w:eastAsia="宋体" w:cs="Times New Roman"/>
                <w:snapToGrid/>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主要产品名称</w:t>
            </w:r>
          </w:p>
        </w:tc>
        <w:tc>
          <w:tcPr>
            <w:tcW w:w="7929" w:type="dxa"/>
            <w:gridSpan w:val="9"/>
            <w:vAlign w:val="center"/>
          </w:tcPr>
          <w:p>
            <w:pPr>
              <w:pStyle w:val="2"/>
              <w:spacing w:line="360" w:lineRule="auto"/>
              <w:jc w:val="center"/>
              <w:rPr>
                <w:rFonts w:hint="default" w:ascii="Times New Roman" w:eastAsia="宋体" w:cs="Times New Roman"/>
                <w:kern w:val="2"/>
                <w:sz w:val="24"/>
                <w:szCs w:val="24"/>
                <w:lang w:val="en-US" w:eastAsia="zh-CN" w:bidi="ar-SA"/>
              </w:rPr>
            </w:pPr>
            <w:r>
              <w:rPr>
                <w:rFonts w:hint="eastAsia" w:ascii="Times New Roman" w:cs="Times New Roman"/>
                <w:kern w:val="2"/>
                <w:sz w:val="24"/>
                <w:szCs w:val="24"/>
                <w:lang w:val="en-US" w:eastAsia="zh-CN" w:bidi="ar-SA"/>
              </w:rPr>
              <w:t>汽车维修、保养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设计生产能力</w:t>
            </w:r>
          </w:p>
        </w:tc>
        <w:tc>
          <w:tcPr>
            <w:tcW w:w="7929" w:type="dxa"/>
            <w:gridSpan w:val="9"/>
            <w:vAlign w:val="center"/>
          </w:tcPr>
          <w:p>
            <w:pPr>
              <w:pStyle w:val="2"/>
              <w:spacing w:line="360" w:lineRule="auto"/>
              <w:jc w:val="center"/>
              <w:rPr>
                <w:rFonts w:hint="eastAsia" w:ascii="Times New Roman" w:cs="Times New Roman"/>
                <w:kern w:val="2"/>
                <w:sz w:val="24"/>
                <w:szCs w:val="24"/>
                <w:lang w:val="en-US" w:eastAsia="zh-CN" w:bidi="ar-SA"/>
              </w:rPr>
            </w:pPr>
            <w:r>
              <w:rPr>
                <w:sz w:val="24"/>
              </w:rPr>
              <w:t>保养车辆</w:t>
            </w:r>
            <w:r>
              <w:rPr>
                <w:rFonts w:ascii="Times New Roman" w:eastAsia="Times New Roman"/>
                <w:sz w:val="24"/>
              </w:rPr>
              <w:t>300</w:t>
            </w:r>
            <w:r>
              <w:rPr>
                <w:sz w:val="24"/>
              </w:rPr>
              <w:t>台次</w:t>
            </w:r>
            <w:r>
              <w:rPr>
                <w:rFonts w:ascii="Times New Roman" w:eastAsia="Times New Roman"/>
                <w:sz w:val="24"/>
              </w:rPr>
              <w:t>/</w:t>
            </w:r>
            <w:r>
              <w:rPr>
                <w:sz w:val="24"/>
              </w:rPr>
              <w:t>年，维修车辆</w:t>
            </w:r>
            <w:r>
              <w:rPr>
                <w:rFonts w:ascii="Times New Roman" w:eastAsia="Times New Roman"/>
                <w:sz w:val="24"/>
              </w:rPr>
              <w:t>300</w:t>
            </w:r>
            <w:r>
              <w:rPr>
                <w:sz w:val="24"/>
              </w:rPr>
              <w:t>台次</w:t>
            </w:r>
            <w:r>
              <w:rPr>
                <w:rFonts w:ascii="Times New Roman" w:eastAsia="Times New Roman"/>
                <w:sz w:val="24"/>
              </w:rPr>
              <w:t>/</w:t>
            </w:r>
            <w:r>
              <w:rPr>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实际生产能力</w:t>
            </w:r>
          </w:p>
        </w:tc>
        <w:tc>
          <w:tcPr>
            <w:tcW w:w="7929" w:type="dxa"/>
            <w:gridSpan w:val="9"/>
            <w:vAlign w:val="center"/>
          </w:tcPr>
          <w:p>
            <w:pPr>
              <w:pStyle w:val="2"/>
              <w:spacing w:line="360" w:lineRule="auto"/>
              <w:jc w:val="center"/>
              <w:rPr>
                <w:rFonts w:hint="eastAsia" w:ascii="Times New Roman" w:cs="Times New Roman"/>
                <w:kern w:val="2"/>
                <w:sz w:val="24"/>
                <w:szCs w:val="24"/>
                <w:lang w:val="zh-CN" w:eastAsia="zh-CN" w:bidi="ar-SA"/>
              </w:rPr>
            </w:pPr>
            <w:r>
              <w:rPr>
                <w:sz w:val="24"/>
              </w:rPr>
              <w:t>保养车辆</w:t>
            </w:r>
            <w:r>
              <w:rPr>
                <w:rFonts w:ascii="Times New Roman" w:eastAsia="Times New Roman"/>
                <w:sz w:val="24"/>
              </w:rPr>
              <w:t>300</w:t>
            </w:r>
            <w:r>
              <w:rPr>
                <w:sz w:val="24"/>
              </w:rPr>
              <w:t>台次</w:t>
            </w:r>
            <w:r>
              <w:rPr>
                <w:rFonts w:ascii="Times New Roman" w:eastAsia="Times New Roman"/>
                <w:sz w:val="24"/>
              </w:rPr>
              <w:t>/</w:t>
            </w:r>
            <w:r>
              <w:rPr>
                <w:sz w:val="24"/>
              </w:rPr>
              <w:t>年，维修车辆</w:t>
            </w:r>
            <w:r>
              <w:rPr>
                <w:rFonts w:ascii="Times New Roman" w:eastAsia="Times New Roman"/>
                <w:sz w:val="24"/>
              </w:rPr>
              <w:t>300</w:t>
            </w:r>
            <w:r>
              <w:rPr>
                <w:sz w:val="24"/>
              </w:rPr>
              <w:t>台次</w:t>
            </w:r>
            <w:r>
              <w:rPr>
                <w:rFonts w:ascii="Times New Roman" w:eastAsia="Times New Roman"/>
                <w:sz w:val="24"/>
              </w:rPr>
              <w:t>/</w:t>
            </w:r>
            <w:r>
              <w:rPr>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建设项目</w:t>
            </w:r>
          </w:p>
          <w:p>
            <w:pPr>
              <w:pStyle w:val="2"/>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环评时间</w:t>
            </w:r>
          </w:p>
        </w:tc>
        <w:tc>
          <w:tcPr>
            <w:tcW w:w="3066" w:type="dxa"/>
            <w:gridSpan w:val="2"/>
            <w:vAlign w:val="center"/>
          </w:tcPr>
          <w:p>
            <w:pPr>
              <w:pStyle w:val="2"/>
              <w:spacing w:line="360" w:lineRule="auto"/>
              <w:jc w:val="center"/>
              <w:rPr>
                <w:rFonts w:hint="default" w:ascii="Times New Roman" w:cs="Times New Roman"/>
                <w:kern w:val="2"/>
                <w:sz w:val="24"/>
                <w:szCs w:val="24"/>
                <w:lang w:val="en-US" w:eastAsia="zh-CN" w:bidi="ar-SA"/>
              </w:rPr>
            </w:pPr>
            <w:r>
              <w:rPr>
                <w:rFonts w:hint="eastAsia" w:ascii="Times New Roman" w:cs="Times New Roman"/>
                <w:kern w:val="2"/>
                <w:sz w:val="24"/>
                <w:szCs w:val="24"/>
                <w:lang w:val="zh-CN" w:eastAsia="zh-CN" w:bidi="ar-SA"/>
              </w:rPr>
              <w:t>20</w:t>
            </w:r>
            <w:r>
              <w:rPr>
                <w:rFonts w:hint="eastAsia" w:ascii="Times New Roman" w:cs="Times New Roman"/>
                <w:kern w:val="2"/>
                <w:sz w:val="24"/>
                <w:szCs w:val="24"/>
                <w:lang w:val="en-US" w:eastAsia="zh-CN" w:bidi="ar-SA"/>
              </w:rPr>
              <w:t>20.09</w:t>
            </w:r>
          </w:p>
        </w:tc>
        <w:tc>
          <w:tcPr>
            <w:tcW w:w="1920" w:type="dxa"/>
            <w:gridSpan w:val="3"/>
            <w:vAlign w:val="center"/>
          </w:tcPr>
          <w:p>
            <w:pPr>
              <w:pStyle w:val="2"/>
              <w:spacing w:line="360" w:lineRule="auto"/>
              <w:jc w:val="center"/>
              <w:rPr>
                <w:rFonts w:hint="eastAsia" w:ascii="Times New Roman" w:cs="Times New Roman"/>
                <w:kern w:val="2"/>
                <w:sz w:val="24"/>
                <w:szCs w:val="24"/>
                <w:lang w:val="zh-CN" w:eastAsia="zh-CN" w:bidi="ar-SA"/>
              </w:rPr>
            </w:pPr>
            <w:r>
              <w:rPr>
                <w:rFonts w:hint="eastAsia" w:ascii="Times New Roman" w:cs="Times New Roman"/>
                <w:kern w:val="2"/>
                <w:sz w:val="24"/>
                <w:szCs w:val="24"/>
                <w:lang w:val="zh-CN" w:eastAsia="zh-CN" w:bidi="ar-SA"/>
              </w:rPr>
              <w:t>开工建设时间</w:t>
            </w:r>
          </w:p>
        </w:tc>
        <w:tc>
          <w:tcPr>
            <w:tcW w:w="2943" w:type="dxa"/>
            <w:gridSpan w:val="4"/>
            <w:vAlign w:val="center"/>
          </w:tcPr>
          <w:p>
            <w:pPr>
              <w:pStyle w:val="2"/>
              <w:spacing w:line="360" w:lineRule="auto"/>
              <w:jc w:val="center"/>
              <w:rPr>
                <w:rFonts w:hint="default" w:ascii="Times New Roman" w:cs="Times New Roman"/>
                <w:kern w:val="2"/>
                <w:sz w:val="24"/>
                <w:szCs w:val="24"/>
                <w:lang w:val="en-US" w:eastAsia="zh-CN" w:bidi="ar-SA"/>
              </w:rPr>
            </w:pPr>
            <w:r>
              <w:rPr>
                <w:rFonts w:hint="eastAsia" w:ascii="Times New Roman" w:cs="Times New Roman"/>
                <w:kern w:val="2"/>
                <w:sz w:val="24"/>
                <w:szCs w:val="24"/>
                <w:lang w:val="en-US" w:eastAsia="zh-CN" w:bidi="ar-SA"/>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color w:val="auto"/>
                <w:sz w:val="24"/>
                <w:szCs w:val="24"/>
              </w:rPr>
            </w:pPr>
            <w:r>
              <w:rPr>
                <w:rFonts w:ascii="Times New Roman" w:hAnsi="Times New Roman"/>
                <w:color w:val="auto"/>
                <w:sz w:val="24"/>
                <w:szCs w:val="24"/>
              </w:rPr>
              <w:t>调试时间</w:t>
            </w:r>
          </w:p>
        </w:tc>
        <w:tc>
          <w:tcPr>
            <w:tcW w:w="3066" w:type="dxa"/>
            <w:gridSpan w:val="2"/>
            <w:vAlign w:val="center"/>
          </w:tcPr>
          <w:p>
            <w:pPr>
              <w:pStyle w:val="2"/>
              <w:spacing w:line="360" w:lineRule="auto"/>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2021.01</w:t>
            </w:r>
          </w:p>
        </w:tc>
        <w:tc>
          <w:tcPr>
            <w:tcW w:w="1920" w:type="dxa"/>
            <w:gridSpan w:val="3"/>
            <w:vAlign w:val="center"/>
          </w:tcPr>
          <w:p>
            <w:pPr>
              <w:pStyle w:val="2"/>
              <w:spacing w:line="360" w:lineRule="auto"/>
              <w:jc w:val="center"/>
              <w:rPr>
                <w:rFonts w:ascii="Times New Roman" w:hAnsi="Times New Roman"/>
                <w:sz w:val="24"/>
                <w:szCs w:val="24"/>
              </w:rPr>
            </w:pPr>
            <w:r>
              <w:rPr>
                <w:rFonts w:ascii="Times New Roman" w:hAnsi="Times New Roman"/>
                <w:sz w:val="24"/>
                <w:szCs w:val="24"/>
              </w:rPr>
              <w:t>验收现场</w:t>
            </w:r>
          </w:p>
          <w:p>
            <w:pPr>
              <w:pStyle w:val="2"/>
              <w:spacing w:line="360" w:lineRule="auto"/>
              <w:jc w:val="center"/>
              <w:rPr>
                <w:rFonts w:ascii="Times New Roman" w:hAnsi="Times New Roman"/>
                <w:sz w:val="24"/>
                <w:szCs w:val="24"/>
              </w:rPr>
            </w:pPr>
            <w:r>
              <w:rPr>
                <w:rFonts w:ascii="Times New Roman" w:hAnsi="Times New Roman"/>
                <w:sz w:val="24"/>
                <w:szCs w:val="24"/>
              </w:rPr>
              <w:t>监测时间</w:t>
            </w:r>
          </w:p>
        </w:tc>
        <w:tc>
          <w:tcPr>
            <w:tcW w:w="2943" w:type="dxa"/>
            <w:gridSpan w:val="4"/>
            <w:vAlign w:val="center"/>
          </w:tcPr>
          <w:p>
            <w:pPr>
              <w:pStyle w:val="2"/>
              <w:spacing w:line="360" w:lineRule="auto"/>
              <w:jc w:val="center"/>
              <w:rPr>
                <w:rFonts w:hint="default" w:ascii="Times New Roman" w:hAnsi="Times New Roman" w:eastAsia="宋体"/>
                <w:sz w:val="24"/>
                <w:szCs w:val="24"/>
                <w:lang w:val="en-US" w:eastAsia="zh-CN"/>
              </w:rPr>
            </w:pPr>
            <w:r>
              <w:rPr>
                <w:rFonts w:hint="eastAsia" w:ascii="Times New Roman" w:hAnsi="Times New Roman"/>
                <w:color w:val="auto"/>
                <w:sz w:val="24"/>
                <w:szCs w:val="24"/>
              </w:rPr>
              <w:t>20</w:t>
            </w:r>
            <w:r>
              <w:rPr>
                <w:rFonts w:hint="eastAsia" w:ascii="Times New Roman" w:hAnsi="Times New Roman"/>
                <w:color w:val="auto"/>
                <w:sz w:val="24"/>
                <w:szCs w:val="24"/>
                <w:lang w:val="en-US" w:eastAsia="zh-CN"/>
              </w:rPr>
              <w:t>21</w:t>
            </w:r>
            <w:r>
              <w:rPr>
                <w:rFonts w:hint="eastAsia" w:ascii="Times New Roman" w:hAnsi="Times New Roman"/>
                <w:color w:val="auto"/>
                <w:sz w:val="24"/>
                <w:szCs w:val="24"/>
              </w:rPr>
              <w:t>.</w:t>
            </w:r>
            <w:r>
              <w:rPr>
                <w:rFonts w:hint="eastAsia" w:ascii="Times New Roman" w:hAnsi="Times New Roman"/>
                <w:color w:val="auto"/>
                <w:sz w:val="24"/>
                <w:szCs w:val="24"/>
                <w:lang w:val="en-US" w:eastAsia="zh-CN"/>
              </w:rPr>
              <w:t>01.13</w:t>
            </w:r>
            <w:r>
              <w:rPr>
                <w:rFonts w:hint="eastAsia" w:ascii="Times New Roman" w:hAnsi="Times New Roman"/>
                <w:color w:val="auto"/>
                <w:sz w:val="24"/>
                <w:szCs w:val="24"/>
              </w:rPr>
              <w:t>-</w:t>
            </w:r>
            <w:r>
              <w:rPr>
                <w:rFonts w:hint="eastAsia" w:ascii="Times New Roman" w:hAnsi="Times New Roman"/>
                <w:color w:val="auto"/>
                <w:sz w:val="24"/>
                <w:szCs w:val="24"/>
                <w:lang w:val="en-US" w:eastAsia="zh-CN"/>
              </w:rPr>
              <w:t>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环评报告表</w:t>
            </w:r>
          </w:p>
          <w:p>
            <w:pPr>
              <w:pStyle w:val="2"/>
              <w:spacing w:line="360" w:lineRule="auto"/>
              <w:jc w:val="center"/>
              <w:rPr>
                <w:rFonts w:ascii="Times New Roman" w:hAnsi="Times New Roman"/>
                <w:sz w:val="24"/>
                <w:szCs w:val="24"/>
              </w:rPr>
            </w:pPr>
            <w:r>
              <w:rPr>
                <w:rFonts w:ascii="Times New Roman" w:hAnsi="Times New Roman"/>
                <w:sz w:val="24"/>
                <w:szCs w:val="24"/>
              </w:rPr>
              <w:t>审批部门</w:t>
            </w:r>
          </w:p>
        </w:tc>
        <w:tc>
          <w:tcPr>
            <w:tcW w:w="3066" w:type="dxa"/>
            <w:gridSpan w:val="2"/>
            <w:vAlign w:val="center"/>
          </w:tcPr>
          <w:p>
            <w:pPr>
              <w:pStyle w:val="2"/>
              <w:spacing w:line="360" w:lineRule="auto"/>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合肥市蜀山区</w:t>
            </w:r>
          </w:p>
          <w:p>
            <w:pPr>
              <w:pStyle w:val="2"/>
              <w:spacing w:line="360" w:lineRule="auto"/>
              <w:jc w:val="center"/>
              <w:rPr>
                <w:rFonts w:hint="eastAsia" w:ascii="Times New Roman" w:hAnsi="Times New Roman" w:eastAsia="宋体"/>
                <w:sz w:val="24"/>
                <w:szCs w:val="24"/>
                <w:lang w:val="en-US" w:eastAsia="zh-CN"/>
              </w:rPr>
            </w:pPr>
            <w:r>
              <w:rPr>
                <w:rFonts w:hint="eastAsia" w:ascii="Times New Roman" w:hAnsi="Times New Roman"/>
                <w:color w:val="auto"/>
                <w:sz w:val="24"/>
                <w:szCs w:val="24"/>
                <w:lang w:val="en-US" w:eastAsia="zh-CN"/>
              </w:rPr>
              <w:t>生态环境分局</w:t>
            </w:r>
          </w:p>
        </w:tc>
        <w:tc>
          <w:tcPr>
            <w:tcW w:w="1920" w:type="dxa"/>
            <w:gridSpan w:val="3"/>
            <w:vAlign w:val="center"/>
          </w:tcPr>
          <w:p>
            <w:pPr>
              <w:pStyle w:val="2"/>
              <w:spacing w:line="360" w:lineRule="auto"/>
              <w:jc w:val="center"/>
              <w:rPr>
                <w:rFonts w:ascii="Times New Roman" w:hAnsi="Times New Roman"/>
                <w:sz w:val="24"/>
                <w:szCs w:val="24"/>
              </w:rPr>
            </w:pPr>
            <w:r>
              <w:rPr>
                <w:rFonts w:ascii="Times New Roman" w:hAnsi="Times New Roman"/>
                <w:sz w:val="24"/>
                <w:szCs w:val="24"/>
              </w:rPr>
              <w:t>环评报告表</w:t>
            </w:r>
          </w:p>
          <w:p>
            <w:pPr>
              <w:pStyle w:val="2"/>
              <w:spacing w:line="360" w:lineRule="auto"/>
              <w:jc w:val="center"/>
              <w:rPr>
                <w:rFonts w:ascii="Times New Roman" w:hAnsi="Times New Roman"/>
                <w:sz w:val="24"/>
                <w:szCs w:val="24"/>
              </w:rPr>
            </w:pPr>
            <w:r>
              <w:rPr>
                <w:rFonts w:ascii="Times New Roman" w:hAnsi="Times New Roman"/>
                <w:sz w:val="24"/>
                <w:szCs w:val="24"/>
              </w:rPr>
              <w:t>编制单位</w:t>
            </w:r>
          </w:p>
        </w:tc>
        <w:tc>
          <w:tcPr>
            <w:tcW w:w="2943" w:type="dxa"/>
            <w:gridSpan w:val="4"/>
            <w:vAlign w:val="center"/>
          </w:tcPr>
          <w:p>
            <w:pPr>
              <w:pStyle w:val="2"/>
              <w:spacing w:line="360" w:lineRule="auto"/>
              <w:jc w:val="center"/>
              <w:rPr>
                <w:sz w:val="24"/>
              </w:rPr>
            </w:pPr>
            <w:r>
              <w:rPr>
                <w:sz w:val="24"/>
              </w:rPr>
              <w:t>合肥颖淼环境科技</w:t>
            </w:r>
          </w:p>
          <w:p>
            <w:pPr>
              <w:pStyle w:val="2"/>
              <w:spacing w:line="360" w:lineRule="auto"/>
              <w:jc w:val="center"/>
              <w:rPr>
                <w:rFonts w:hint="eastAsia" w:ascii="Times New Roman" w:hAnsi="Times New Roman" w:eastAsia="宋体"/>
                <w:sz w:val="24"/>
                <w:szCs w:val="24"/>
                <w:lang w:eastAsia="zh-CN"/>
              </w:rPr>
            </w:pPr>
            <w:r>
              <w:rPr>
                <w:sz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color w:val="auto"/>
                <w:sz w:val="24"/>
                <w:szCs w:val="24"/>
              </w:rPr>
            </w:pPr>
            <w:r>
              <w:rPr>
                <w:rFonts w:ascii="Times New Roman" w:hAnsi="Times New Roman"/>
                <w:color w:val="auto"/>
                <w:sz w:val="24"/>
                <w:szCs w:val="24"/>
              </w:rPr>
              <w:t>环保设施</w:t>
            </w:r>
          </w:p>
          <w:p>
            <w:pPr>
              <w:pStyle w:val="2"/>
              <w:spacing w:line="360" w:lineRule="auto"/>
              <w:jc w:val="center"/>
              <w:rPr>
                <w:rFonts w:ascii="Times New Roman" w:hAnsi="Times New Roman"/>
                <w:color w:val="auto"/>
                <w:sz w:val="24"/>
                <w:szCs w:val="24"/>
              </w:rPr>
            </w:pPr>
            <w:r>
              <w:rPr>
                <w:rFonts w:ascii="Times New Roman" w:hAnsi="Times New Roman"/>
                <w:color w:val="auto"/>
                <w:sz w:val="24"/>
                <w:szCs w:val="24"/>
              </w:rPr>
              <w:t>设计单位</w:t>
            </w:r>
          </w:p>
        </w:tc>
        <w:tc>
          <w:tcPr>
            <w:tcW w:w="3066" w:type="dxa"/>
            <w:gridSpan w:val="2"/>
            <w:vAlign w:val="center"/>
          </w:tcPr>
          <w:p>
            <w:pPr>
              <w:pStyle w:val="2"/>
              <w:spacing w:line="360" w:lineRule="auto"/>
              <w:jc w:val="center"/>
              <w:rPr>
                <w:rFonts w:hint="eastAsia" w:ascii="Times New Roman"/>
                <w:color w:val="000000"/>
                <w:sz w:val="24"/>
                <w:lang w:val="en-US" w:eastAsia="zh-CN"/>
              </w:rPr>
            </w:pPr>
            <w:r>
              <w:rPr>
                <w:rFonts w:hint="eastAsia" w:ascii="Times New Roman"/>
                <w:color w:val="000000"/>
                <w:sz w:val="24"/>
                <w:lang w:val="en-US" w:eastAsia="zh-CN"/>
              </w:rPr>
              <w:t>济南雨晨环保设备</w:t>
            </w:r>
          </w:p>
          <w:p>
            <w:pPr>
              <w:pStyle w:val="2"/>
              <w:spacing w:line="360" w:lineRule="auto"/>
              <w:jc w:val="center"/>
              <w:rPr>
                <w:rFonts w:hint="eastAsia" w:ascii="Times New Roman"/>
                <w:color w:val="000000"/>
                <w:sz w:val="24"/>
                <w:lang w:eastAsia="zh-CN"/>
              </w:rPr>
            </w:pPr>
            <w:r>
              <w:rPr>
                <w:rFonts w:hint="eastAsia" w:ascii="Times New Roman"/>
                <w:color w:val="000000"/>
                <w:sz w:val="24"/>
                <w:lang w:val="en-US" w:eastAsia="zh-CN"/>
              </w:rPr>
              <w:t>有限公司</w:t>
            </w:r>
          </w:p>
        </w:tc>
        <w:tc>
          <w:tcPr>
            <w:tcW w:w="1920" w:type="dxa"/>
            <w:gridSpan w:val="3"/>
            <w:vAlign w:val="center"/>
          </w:tcPr>
          <w:p>
            <w:pPr>
              <w:pStyle w:val="2"/>
              <w:spacing w:line="360" w:lineRule="auto"/>
              <w:jc w:val="center"/>
              <w:rPr>
                <w:rFonts w:ascii="Times New Roman" w:hAnsi="Times New Roman"/>
                <w:color w:val="auto"/>
                <w:sz w:val="24"/>
                <w:szCs w:val="24"/>
              </w:rPr>
            </w:pPr>
            <w:r>
              <w:rPr>
                <w:rFonts w:ascii="Times New Roman" w:hAnsi="Times New Roman"/>
                <w:color w:val="auto"/>
                <w:sz w:val="24"/>
                <w:szCs w:val="24"/>
              </w:rPr>
              <w:t>环保设施</w:t>
            </w:r>
          </w:p>
          <w:p>
            <w:pPr>
              <w:pStyle w:val="2"/>
              <w:spacing w:line="360" w:lineRule="auto"/>
              <w:jc w:val="center"/>
              <w:rPr>
                <w:rFonts w:ascii="Times New Roman" w:hAnsi="Times New Roman"/>
                <w:color w:val="auto"/>
                <w:sz w:val="24"/>
                <w:szCs w:val="24"/>
              </w:rPr>
            </w:pPr>
            <w:r>
              <w:rPr>
                <w:rFonts w:ascii="Times New Roman" w:hAnsi="Times New Roman"/>
                <w:color w:val="auto"/>
                <w:sz w:val="24"/>
                <w:szCs w:val="24"/>
              </w:rPr>
              <w:t>施工单位</w:t>
            </w:r>
          </w:p>
        </w:tc>
        <w:tc>
          <w:tcPr>
            <w:tcW w:w="2943" w:type="dxa"/>
            <w:gridSpan w:val="4"/>
            <w:vAlign w:val="center"/>
          </w:tcPr>
          <w:p>
            <w:pPr>
              <w:pStyle w:val="2"/>
              <w:spacing w:line="360" w:lineRule="auto"/>
              <w:jc w:val="center"/>
              <w:rPr>
                <w:rFonts w:hint="eastAsia" w:ascii="Times New Roman"/>
                <w:color w:val="000000"/>
                <w:sz w:val="24"/>
                <w:lang w:val="en-US" w:eastAsia="zh-CN"/>
              </w:rPr>
            </w:pPr>
            <w:r>
              <w:rPr>
                <w:rFonts w:hint="eastAsia" w:ascii="Times New Roman"/>
                <w:color w:val="000000"/>
                <w:sz w:val="24"/>
                <w:lang w:val="en-US" w:eastAsia="zh-CN"/>
              </w:rPr>
              <w:t>济南雨晨环保设备</w:t>
            </w:r>
          </w:p>
          <w:p>
            <w:pPr>
              <w:pStyle w:val="2"/>
              <w:spacing w:line="360" w:lineRule="auto"/>
              <w:jc w:val="center"/>
              <w:rPr>
                <w:rFonts w:ascii="Times New Roman" w:hAnsi="Times New Roman"/>
                <w:color w:val="auto"/>
                <w:sz w:val="24"/>
                <w:szCs w:val="24"/>
              </w:rPr>
            </w:pPr>
            <w:r>
              <w:rPr>
                <w:rFonts w:hint="eastAsia" w:ascii="Times New Roman"/>
                <w:color w:val="000000"/>
                <w:sz w:val="24"/>
                <w:lang w:val="en-US"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投资总概算</w:t>
            </w:r>
          </w:p>
        </w:tc>
        <w:tc>
          <w:tcPr>
            <w:tcW w:w="3066" w:type="dxa"/>
            <w:gridSpan w:val="2"/>
            <w:vAlign w:val="center"/>
          </w:tcPr>
          <w:p>
            <w:pPr>
              <w:pStyle w:val="2"/>
              <w:spacing w:line="360" w:lineRule="auto"/>
              <w:jc w:val="center"/>
              <w:rPr>
                <w:rFonts w:hint="eastAsia" w:ascii="Times New Roman"/>
                <w:color w:val="000000"/>
                <w:sz w:val="24"/>
                <w:lang w:val="en-US" w:eastAsia="zh-CN"/>
              </w:rPr>
            </w:pPr>
            <w:r>
              <w:rPr>
                <w:rFonts w:hint="eastAsia" w:ascii="Times New Roman"/>
                <w:color w:val="000000"/>
                <w:sz w:val="24"/>
                <w:lang w:val="en-US" w:eastAsia="zh-CN"/>
              </w:rPr>
              <w:t>100万元</w:t>
            </w:r>
          </w:p>
        </w:tc>
        <w:tc>
          <w:tcPr>
            <w:tcW w:w="1920" w:type="dxa"/>
            <w:gridSpan w:val="3"/>
            <w:vAlign w:val="center"/>
          </w:tcPr>
          <w:p>
            <w:pPr>
              <w:pStyle w:val="2"/>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环保投资总概算</w:t>
            </w:r>
          </w:p>
        </w:tc>
        <w:tc>
          <w:tcPr>
            <w:tcW w:w="1099" w:type="dxa"/>
            <w:vAlign w:val="center"/>
          </w:tcPr>
          <w:p>
            <w:pPr>
              <w:pStyle w:val="2"/>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23</w:t>
            </w:r>
            <w:r>
              <w:rPr>
                <w:rFonts w:hint="eastAsia" w:ascii="Times New Roman" w:hAnsi="Times New Roman" w:eastAsia="宋体"/>
                <w:color w:val="auto"/>
                <w:sz w:val="24"/>
                <w:szCs w:val="24"/>
                <w:lang w:val="en-US" w:eastAsia="zh-CN"/>
              </w:rPr>
              <w:t>万元</w:t>
            </w:r>
          </w:p>
        </w:tc>
        <w:tc>
          <w:tcPr>
            <w:tcW w:w="868" w:type="dxa"/>
            <w:gridSpan w:val="2"/>
            <w:vAlign w:val="center"/>
          </w:tcPr>
          <w:p>
            <w:pPr>
              <w:pStyle w:val="2"/>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比例</w:t>
            </w:r>
          </w:p>
        </w:tc>
        <w:tc>
          <w:tcPr>
            <w:tcW w:w="976" w:type="dxa"/>
            <w:vAlign w:val="center"/>
          </w:tcPr>
          <w:p>
            <w:pPr>
              <w:pStyle w:val="2"/>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23</w:t>
            </w:r>
            <w:r>
              <w:rPr>
                <w:rFonts w:hint="eastAsia" w:ascii="Times New Roman" w:hAnsi="Times New Roman" w:eastAsia="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color w:val="auto"/>
                <w:sz w:val="24"/>
                <w:szCs w:val="24"/>
              </w:rPr>
            </w:pPr>
            <w:r>
              <w:rPr>
                <w:rFonts w:ascii="Times New Roman" w:hAnsi="Times New Roman"/>
                <w:color w:val="auto"/>
                <w:sz w:val="24"/>
                <w:szCs w:val="24"/>
              </w:rPr>
              <w:t>实际总概算</w:t>
            </w:r>
          </w:p>
        </w:tc>
        <w:tc>
          <w:tcPr>
            <w:tcW w:w="3066" w:type="dxa"/>
            <w:gridSpan w:val="2"/>
            <w:vAlign w:val="center"/>
          </w:tcPr>
          <w:p>
            <w:pPr>
              <w:pStyle w:val="2"/>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110</w:t>
            </w:r>
            <w:r>
              <w:rPr>
                <w:rFonts w:hint="eastAsia" w:ascii="Times New Roman" w:hAnsi="Times New Roman" w:eastAsia="宋体" w:cs="Times New Roman"/>
                <w:color w:val="auto"/>
                <w:sz w:val="24"/>
                <w:szCs w:val="24"/>
                <w:lang w:val="en-US" w:eastAsia="zh-CN"/>
              </w:rPr>
              <w:t>万元</w:t>
            </w:r>
          </w:p>
        </w:tc>
        <w:tc>
          <w:tcPr>
            <w:tcW w:w="1920" w:type="dxa"/>
            <w:gridSpan w:val="3"/>
            <w:vAlign w:val="center"/>
          </w:tcPr>
          <w:p>
            <w:pPr>
              <w:pStyle w:val="2"/>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实际环保投资</w:t>
            </w:r>
          </w:p>
        </w:tc>
        <w:tc>
          <w:tcPr>
            <w:tcW w:w="1099" w:type="dxa"/>
            <w:vAlign w:val="center"/>
          </w:tcPr>
          <w:p>
            <w:pPr>
              <w:pStyle w:val="2"/>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28</w:t>
            </w:r>
            <w:r>
              <w:rPr>
                <w:rFonts w:hint="eastAsia" w:ascii="Times New Roman" w:hAnsi="Times New Roman" w:eastAsia="宋体" w:cs="Times New Roman"/>
                <w:color w:val="auto"/>
                <w:sz w:val="24"/>
                <w:szCs w:val="24"/>
                <w:lang w:val="en-US" w:eastAsia="zh-CN"/>
              </w:rPr>
              <w:t>万元</w:t>
            </w:r>
          </w:p>
        </w:tc>
        <w:tc>
          <w:tcPr>
            <w:tcW w:w="868" w:type="dxa"/>
            <w:gridSpan w:val="2"/>
            <w:vAlign w:val="center"/>
          </w:tcPr>
          <w:p>
            <w:pPr>
              <w:pStyle w:val="2"/>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比例</w:t>
            </w:r>
          </w:p>
        </w:tc>
        <w:tc>
          <w:tcPr>
            <w:tcW w:w="976" w:type="dxa"/>
            <w:vAlign w:val="center"/>
          </w:tcPr>
          <w:p>
            <w:pPr>
              <w:pStyle w:val="2"/>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25.5</w:t>
            </w:r>
            <w:r>
              <w:rPr>
                <w:rFonts w:hint="eastAsia" w:ascii="Times New Roman" w:hAnsi="Times New Roman" w:eastAsia="宋体"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hint="eastAsia" w:ascii="Times New Roman" w:hAnsi="Times New Roman"/>
                <w:sz w:val="24"/>
                <w:szCs w:val="24"/>
              </w:rPr>
              <w:t>项目由来</w:t>
            </w:r>
          </w:p>
        </w:tc>
        <w:tc>
          <w:tcPr>
            <w:tcW w:w="7929" w:type="dxa"/>
            <w:gridSpan w:val="9"/>
            <w:vAlign w:val="center"/>
          </w:tcPr>
          <w:p>
            <w:pPr>
              <w:pStyle w:val="44"/>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color w:val="auto"/>
                <w:kern w:val="2"/>
                <w:sz w:val="24"/>
                <w:szCs w:val="22"/>
                <w:lang w:val="en-US" w:eastAsia="zh-CN" w:bidi="ar-SA"/>
              </w:rPr>
            </w:pPr>
            <w:r>
              <w:rPr>
                <w:rFonts w:hint="default" w:ascii="Times New Roman" w:hAnsi="Times New Roman" w:eastAsia="宋体" w:cs="Times New Roman"/>
                <w:color w:val="auto"/>
                <w:kern w:val="2"/>
                <w:sz w:val="24"/>
                <w:szCs w:val="22"/>
                <w:lang w:val="zh-CN" w:eastAsia="zh-CN" w:bidi="ar-SA"/>
              </w:rPr>
              <w:t>合肥奥通汽车维修服务有限公司</w:t>
            </w:r>
            <w:r>
              <w:rPr>
                <w:rFonts w:hint="eastAsia" w:ascii="Times New Roman" w:hAnsi="Times New Roman" w:eastAsia="宋体" w:cs="Times New Roman"/>
                <w:color w:val="auto"/>
                <w:kern w:val="2"/>
                <w:sz w:val="24"/>
                <w:szCs w:val="22"/>
                <w:lang w:val="zh-CN" w:eastAsia="zh-CN" w:bidi="ar-SA"/>
              </w:rPr>
              <w:t>位于</w:t>
            </w:r>
            <w:r>
              <w:rPr>
                <w:rFonts w:hint="default" w:ascii="Times New Roman" w:hAnsi="Times New Roman" w:eastAsia="宋体" w:cs="Times New Roman"/>
                <w:color w:val="auto"/>
                <w:kern w:val="2"/>
                <w:sz w:val="24"/>
                <w:szCs w:val="22"/>
                <w:lang w:val="zh-CN" w:eastAsia="zh-CN" w:bidi="ar-SA"/>
              </w:rPr>
              <w:t>合肥市蜀山新产业园区仰桥路88号</w:t>
            </w:r>
            <w:r>
              <w:rPr>
                <w:rFonts w:hint="eastAsia" w:ascii="Times New Roman" w:hAnsi="Times New Roman" w:eastAsia="宋体" w:cs="Times New Roman"/>
                <w:color w:val="auto"/>
                <w:kern w:val="2"/>
                <w:sz w:val="24"/>
                <w:szCs w:val="22"/>
                <w:lang w:val="zh-CN" w:eastAsia="zh-CN" w:bidi="ar-SA"/>
              </w:rPr>
              <w:t>，</w:t>
            </w:r>
            <w:r>
              <w:rPr>
                <w:rFonts w:hint="eastAsia" w:ascii="Times New Roman" w:hAnsi="Times New Roman" w:eastAsia="宋体" w:cs="Times New Roman"/>
                <w:color w:val="auto"/>
                <w:kern w:val="2"/>
                <w:sz w:val="24"/>
                <w:szCs w:val="22"/>
                <w:lang w:val="en-US" w:eastAsia="zh-CN" w:bidi="ar-SA"/>
              </w:rPr>
              <w:t>租赁合肥南南电力设备有限公司厂房，租赁面积为800m</w:t>
            </w:r>
            <w:r>
              <w:rPr>
                <w:rFonts w:hint="eastAsia" w:ascii="Times New Roman" w:hAnsi="Times New Roman" w:eastAsia="宋体" w:cs="Times New Roman"/>
                <w:color w:val="auto"/>
                <w:kern w:val="2"/>
                <w:sz w:val="24"/>
                <w:szCs w:val="22"/>
                <w:vertAlign w:val="superscript"/>
                <w:lang w:val="en-US" w:eastAsia="zh-CN" w:bidi="ar-SA"/>
              </w:rPr>
              <w:t>2</w:t>
            </w:r>
            <w:r>
              <w:rPr>
                <w:rFonts w:hint="eastAsia" w:ascii="Times New Roman" w:hAnsi="Times New Roman" w:eastAsia="宋体" w:cs="Times New Roman"/>
                <w:color w:val="auto"/>
                <w:kern w:val="2"/>
                <w:sz w:val="24"/>
                <w:szCs w:val="22"/>
                <w:lang w:val="en-US" w:eastAsia="zh-CN" w:bidi="ar-SA"/>
              </w:rPr>
              <w:t>。</w:t>
            </w:r>
          </w:p>
          <w:p>
            <w:pPr>
              <w:pStyle w:val="44"/>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kern w:val="2"/>
                <w:sz w:val="24"/>
                <w:szCs w:val="22"/>
                <w:lang w:val="zh-CN" w:eastAsia="zh-CN" w:bidi="ar-SA"/>
              </w:rPr>
            </w:pPr>
            <w:r>
              <w:rPr>
                <w:rFonts w:hint="eastAsia" w:ascii="Times New Roman" w:hAnsi="Times New Roman" w:eastAsia="宋体" w:cs="Times New Roman"/>
                <w:color w:val="auto"/>
                <w:kern w:val="2"/>
                <w:sz w:val="24"/>
                <w:szCs w:val="22"/>
                <w:lang w:val="en-US" w:eastAsia="zh-CN" w:bidi="ar-SA"/>
              </w:rPr>
              <w:t>该项目于2020年09月25日委托合肥颖淼环境科技有限公司编制《合肥奥通汽车维修服务有限公司汽车维修服务项目环境影响报告表》。2020年12月22日，合肥市</w:t>
            </w:r>
            <w:r>
              <w:rPr>
                <w:rFonts w:hint="eastAsia" w:ascii="Times New Roman" w:hAnsi="Times New Roman" w:cs="Times New Roman"/>
                <w:color w:val="auto"/>
                <w:kern w:val="2"/>
                <w:sz w:val="24"/>
                <w:szCs w:val="22"/>
                <w:lang w:val="en-US" w:eastAsia="zh-CN" w:bidi="ar-SA"/>
              </w:rPr>
              <w:t>蜀山区</w:t>
            </w:r>
            <w:r>
              <w:rPr>
                <w:rFonts w:hint="eastAsia" w:ascii="Times New Roman" w:hAnsi="Times New Roman"/>
                <w:sz w:val="24"/>
                <w:szCs w:val="24"/>
                <w:lang w:val="en-US" w:eastAsia="zh-CN"/>
              </w:rPr>
              <w:t>生态环境分局</w:t>
            </w:r>
            <w:r>
              <w:rPr>
                <w:rFonts w:hint="eastAsia" w:ascii="Times New Roman" w:hAnsi="Times New Roman" w:cs="Times New Roman"/>
                <w:color w:val="auto"/>
                <w:kern w:val="2"/>
                <w:sz w:val="24"/>
                <w:szCs w:val="22"/>
                <w:lang w:val="en-US" w:eastAsia="zh-CN" w:bidi="ar-SA"/>
              </w:rPr>
              <w:t>以</w:t>
            </w:r>
            <w:r>
              <w:rPr>
                <w:rFonts w:hint="eastAsia" w:ascii="Times New Roman" w:hAnsi="Times New Roman" w:eastAsia="宋体" w:cs="Times New Roman"/>
                <w:color w:val="auto"/>
                <w:kern w:val="2"/>
                <w:sz w:val="24"/>
                <w:szCs w:val="22"/>
                <w:lang w:val="en-US" w:eastAsia="zh-CN" w:bidi="ar-SA"/>
              </w:rPr>
              <w:t>“关于</w:t>
            </w:r>
            <w:r>
              <w:rPr>
                <w:rFonts w:hint="eastAsia" w:ascii="Times New Roman" w:hAnsi="Times New Roman" w:cs="Times New Roman"/>
                <w:color w:val="auto"/>
                <w:kern w:val="2"/>
                <w:sz w:val="24"/>
                <w:szCs w:val="22"/>
                <w:lang w:val="en-US" w:eastAsia="zh-CN" w:bidi="ar-SA"/>
              </w:rPr>
              <w:t>对</w:t>
            </w:r>
            <w:r>
              <w:rPr>
                <w:sz w:val="24"/>
              </w:rPr>
              <w:t>汽车维修服务项目</w:t>
            </w:r>
            <w:r>
              <w:rPr>
                <w:rFonts w:hint="eastAsia" w:ascii="Times New Roman" w:hAnsi="Times New Roman" w:eastAsia="宋体" w:cs="Times New Roman"/>
                <w:sz w:val="24"/>
                <w:lang w:val="en-US" w:eastAsia="zh-CN"/>
              </w:rPr>
              <w:t>环境影响报告表的</w:t>
            </w:r>
            <w:r>
              <w:rPr>
                <w:rFonts w:hint="eastAsia" w:ascii="Times New Roman" w:hAnsi="Times New Roman" w:cs="Times New Roman"/>
                <w:sz w:val="24"/>
                <w:lang w:val="en-US" w:eastAsia="zh-CN"/>
              </w:rPr>
              <w:t>审批意见</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合蜀</w:t>
            </w:r>
            <w:r>
              <w:rPr>
                <w:rFonts w:hint="eastAsia" w:ascii="Times New Roman" w:hAnsi="Times New Roman" w:eastAsia="宋体" w:cs="Times New Roman"/>
                <w:sz w:val="24"/>
                <w:lang w:val="en-US" w:eastAsia="zh-CN"/>
              </w:rPr>
              <w:t>环审[20</w:t>
            </w:r>
            <w:r>
              <w:rPr>
                <w:rFonts w:hint="eastAsia" w:ascii="Times New Roman" w:hAnsi="Times New Roman" w:cs="Times New Roman"/>
                <w:sz w:val="24"/>
                <w:lang w:val="en-US" w:eastAsia="zh-CN"/>
              </w:rPr>
              <w:t>20</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033</w:t>
            </w:r>
            <w:r>
              <w:rPr>
                <w:rFonts w:hint="eastAsia" w:ascii="Times New Roman" w:hAnsi="Times New Roman" w:eastAsia="宋体" w:cs="Times New Roman"/>
                <w:sz w:val="24"/>
                <w:lang w:val="en-US" w:eastAsia="zh-CN"/>
              </w:rPr>
              <w:t>号”文件对该项目予以</w:t>
            </w:r>
            <w:r>
              <w:rPr>
                <w:rFonts w:hint="eastAsia" w:ascii="Times New Roman" w:hAnsi="Times New Roman" w:cs="Times New Roman"/>
                <w:sz w:val="24"/>
                <w:lang w:val="en-US" w:eastAsia="zh-CN"/>
              </w:rPr>
              <w:t>批复。项目主要建设内容为机修区、喷漆房、洗车区、办公区、喷漆房废气处理设施、隔油沉淀池、危废库等，</w:t>
            </w:r>
            <w:r>
              <w:rPr>
                <w:rFonts w:hint="eastAsia" w:ascii="Times New Roman" w:hAnsi="Times New Roman" w:eastAsia="宋体" w:cs="Times New Roman"/>
                <w:color w:val="auto"/>
                <w:kern w:val="2"/>
                <w:sz w:val="24"/>
                <w:szCs w:val="22"/>
                <w:lang w:val="en-US" w:eastAsia="zh-CN" w:bidi="ar-SA"/>
              </w:rPr>
              <w:t>每年可实现保养车辆300台次/年，维修车辆300台次/年。</w:t>
            </w:r>
            <w:r>
              <w:rPr>
                <w:rFonts w:hint="eastAsia" w:ascii="Times New Roman" w:hAnsi="Times New Roman" w:cs="Times New Roman"/>
                <w:b/>
                <w:bCs/>
                <w:sz w:val="24"/>
                <w:lang w:val="en-US" w:eastAsia="zh-CN"/>
              </w:rPr>
              <w:t>本次验收范围为项目整体验收，机修区（</w:t>
            </w:r>
            <w:r>
              <w:rPr>
                <w:rFonts w:hint="default" w:ascii="Times New Roman" w:hAnsi="Times New Roman" w:cs="Times New Roman"/>
                <w:b/>
                <w:bCs/>
                <w:sz w:val="24"/>
                <w:lang w:val="en-US" w:eastAsia="zh-CN"/>
              </w:rPr>
              <w:t>5个机修工位、1个保养工位、1个四轮定位工位</w:t>
            </w:r>
            <w:r>
              <w:rPr>
                <w:rFonts w:hint="eastAsia" w:ascii="Times New Roman" w:hAnsi="Times New Roman" w:cs="Times New Roman"/>
                <w:b/>
                <w:bCs/>
                <w:sz w:val="24"/>
                <w:lang w:val="en-US" w:eastAsia="zh-CN"/>
              </w:rPr>
              <w:t>）、喷漆房（打磨、批腻子、喷漆、烤漆）、洗车区（20m</w:t>
            </w:r>
            <w:r>
              <w:rPr>
                <w:rFonts w:hint="eastAsia" w:ascii="Times New Roman" w:hAnsi="Times New Roman" w:cs="Times New Roman"/>
                <w:b/>
                <w:bCs/>
                <w:sz w:val="24"/>
                <w:vertAlign w:val="superscript"/>
                <w:lang w:val="en-US" w:eastAsia="zh-CN"/>
              </w:rPr>
              <w:t>2</w:t>
            </w:r>
            <w:r>
              <w:rPr>
                <w:rFonts w:hint="eastAsia" w:ascii="Times New Roman" w:hAnsi="Times New Roman" w:cs="Times New Roman"/>
                <w:b/>
                <w:bCs/>
                <w:sz w:val="24"/>
                <w:lang w:val="en-US" w:eastAsia="zh-CN"/>
              </w:rPr>
              <w:t>）、办公区、喷漆房废气处理设施、洗车废水隔油沉淀池、危废库等。</w:t>
            </w:r>
          </w:p>
          <w:p>
            <w:pPr>
              <w:pStyle w:val="4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outlineLvl w:val="9"/>
              <w:rPr>
                <w:rFonts w:ascii="Times New Roman" w:hAnsi="Times New Roman" w:eastAsiaTheme="minorEastAsia"/>
                <w:color w:val="000000"/>
                <w:sz w:val="24"/>
              </w:rPr>
            </w:pPr>
            <w:r>
              <w:rPr>
                <w:rFonts w:ascii="Times New Roman" w:hAnsi="Times New Roman" w:eastAsiaTheme="minorEastAsia"/>
                <w:color w:val="auto"/>
                <w:sz w:val="24"/>
              </w:rPr>
              <w:t>20</w:t>
            </w:r>
            <w:r>
              <w:rPr>
                <w:rFonts w:hint="eastAsia" w:ascii="Times New Roman" w:hAnsi="Times New Roman" w:eastAsiaTheme="minorEastAsia"/>
                <w:color w:val="auto"/>
                <w:sz w:val="24"/>
                <w:lang w:val="en-US" w:eastAsia="zh-CN"/>
              </w:rPr>
              <w:t>21</w:t>
            </w:r>
            <w:r>
              <w:rPr>
                <w:rFonts w:ascii="Times New Roman" w:hAnsi="Times New Roman" w:eastAsiaTheme="minorEastAsia"/>
                <w:color w:val="auto"/>
                <w:sz w:val="24"/>
              </w:rPr>
              <w:t>年</w:t>
            </w:r>
            <w:r>
              <w:rPr>
                <w:rFonts w:hint="eastAsia" w:ascii="Times New Roman" w:hAnsi="Times New Roman" w:eastAsiaTheme="minorEastAsia"/>
                <w:color w:val="auto"/>
                <w:sz w:val="24"/>
                <w:lang w:val="en-US" w:eastAsia="zh-CN"/>
              </w:rPr>
              <w:t>01</w:t>
            </w:r>
            <w:r>
              <w:rPr>
                <w:rFonts w:ascii="Times New Roman" w:hAnsi="Times New Roman" w:eastAsiaTheme="minorEastAsia"/>
                <w:color w:val="auto"/>
                <w:sz w:val="24"/>
              </w:rPr>
              <w:t>月</w:t>
            </w:r>
            <w:r>
              <w:rPr>
                <w:rFonts w:hint="eastAsia" w:ascii="Times New Roman" w:hAnsi="Times New Roman" w:eastAsiaTheme="minorEastAsia"/>
                <w:color w:val="auto"/>
                <w:sz w:val="24"/>
                <w:lang w:val="en-US" w:eastAsia="zh-CN"/>
              </w:rPr>
              <w:t>09日</w:t>
            </w:r>
            <w:r>
              <w:rPr>
                <w:rFonts w:ascii="Times New Roman" w:hAnsi="Times New Roman" w:eastAsiaTheme="minorEastAsia"/>
                <w:color w:val="auto"/>
                <w:sz w:val="24"/>
              </w:rPr>
              <w:t>，</w:t>
            </w:r>
            <w:r>
              <w:rPr>
                <w:rFonts w:hint="eastAsia" w:eastAsiaTheme="minorEastAsia"/>
                <w:kern w:val="24"/>
                <w:sz w:val="24"/>
                <w:szCs w:val="24"/>
                <w:lang w:eastAsia="zh-CN"/>
              </w:rPr>
              <w:t>安徽初为环保科技有限公司</w:t>
            </w:r>
            <w:r>
              <w:rPr>
                <w:rFonts w:ascii="Times New Roman" w:hAnsi="Times New Roman" w:eastAsiaTheme="minorEastAsia"/>
                <w:color w:val="auto"/>
                <w:sz w:val="24"/>
              </w:rPr>
              <w:t>组织技</w:t>
            </w:r>
            <w:r>
              <w:rPr>
                <w:rFonts w:ascii="Times New Roman" w:hAnsi="Times New Roman" w:eastAsiaTheme="minorEastAsia"/>
                <w:color w:val="000000"/>
                <w:sz w:val="24"/>
              </w:rPr>
              <w:t>术人员对该</w:t>
            </w:r>
            <w:r>
              <w:rPr>
                <w:rFonts w:hint="eastAsia" w:ascii="Times New Roman" w:hAnsi="Times New Roman" w:eastAsiaTheme="minorEastAsia"/>
                <w:color w:val="000000"/>
                <w:sz w:val="24"/>
                <w:lang w:val="en-US" w:eastAsia="zh-CN"/>
              </w:rPr>
              <w:t>项目</w:t>
            </w:r>
            <w:r>
              <w:rPr>
                <w:rFonts w:ascii="Times New Roman" w:hAnsi="Times New Roman" w:eastAsiaTheme="minorEastAsia"/>
                <w:color w:val="000000"/>
                <w:sz w:val="24"/>
              </w:rPr>
              <w:t>进行现场踏勘，了解了</w:t>
            </w:r>
            <w:r>
              <w:rPr>
                <w:rFonts w:hint="eastAsia" w:ascii="Times New Roman" w:hAnsi="Times New Roman" w:eastAsia="宋体" w:cs="Times New Roman"/>
                <w:color w:val="auto"/>
                <w:kern w:val="2"/>
                <w:sz w:val="24"/>
                <w:szCs w:val="22"/>
                <w:lang w:val="en-US" w:eastAsia="zh-CN" w:bidi="ar-SA"/>
              </w:rPr>
              <w:t>合肥奥通汽车维修服务有限公司汽车维修服务项目</w:t>
            </w:r>
            <w:r>
              <w:rPr>
                <w:rFonts w:ascii="Times New Roman" w:hAnsi="Times New Roman" w:eastAsiaTheme="minorEastAsia"/>
                <w:color w:val="000000"/>
                <w:sz w:val="24"/>
              </w:rPr>
              <w:t>环境保护设施的落实及运行情况</w:t>
            </w:r>
            <w:r>
              <w:rPr>
                <w:rFonts w:hint="eastAsia" w:ascii="Times New Roman" w:hAnsi="Times New Roman" w:eastAsiaTheme="minorEastAsia"/>
                <w:color w:val="000000"/>
                <w:sz w:val="24"/>
                <w:lang w:eastAsia="zh-CN"/>
              </w:rPr>
              <w:t>，</w:t>
            </w:r>
            <w:r>
              <w:rPr>
                <w:rFonts w:hint="default" w:ascii="Times New Roman" w:hAnsi="Times New Roman" w:cs="Times New Roman" w:eastAsiaTheme="minorEastAsia"/>
                <w:color w:val="auto"/>
                <w:sz w:val="24"/>
                <w:szCs w:val="24"/>
              </w:rPr>
              <w:t>依据现场踏勘和与该公司的交流，编制了《</w:t>
            </w:r>
            <w:r>
              <w:rPr>
                <w:rFonts w:hint="eastAsia" w:ascii="Times New Roman" w:hAnsi="Times New Roman" w:eastAsia="宋体" w:cs="Times New Roman"/>
                <w:color w:val="auto"/>
                <w:kern w:val="2"/>
                <w:sz w:val="24"/>
                <w:szCs w:val="22"/>
                <w:lang w:val="en-US" w:eastAsia="zh-CN" w:bidi="ar-SA"/>
              </w:rPr>
              <w:t>合肥奥通汽车维修服务有限公司汽车维修服务项目</w:t>
            </w:r>
            <w:r>
              <w:rPr>
                <w:rFonts w:hint="default" w:ascii="Times New Roman" w:hAnsi="Times New Roman" w:cs="Times New Roman" w:eastAsiaTheme="minorEastAsia"/>
                <w:color w:val="auto"/>
                <w:sz w:val="24"/>
                <w:szCs w:val="24"/>
              </w:rPr>
              <w:t>监测方案</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14:textFill>
                  <w14:solidFill>
                    <w14:schemeClr w14:val="tx1"/>
                  </w14:solidFill>
                </w14:textFill>
              </w:rPr>
              <w:t>20</w:t>
            </w:r>
            <w:r>
              <w:rPr>
                <w:rFonts w:hint="eastAsia" w:ascii="Times New Roman" w:hAnsi="Times New Roman" w:eastAsiaTheme="minorEastAsia"/>
                <w:color w:val="000000" w:themeColor="text1"/>
                <w:sz w:val="24"/>
                <w:lang w:val="en-US" w:eastAsia="zh-CN"/>
                <w14:textFill>
                  <w14:solidFill>
                    <w14:schemeClr w14:val="tx1"/>
                  </w14:solidFill>
                </w14:textFill>
              </w:rPr>
              <w:t>21</w:t>
            </w:r>
            <w:r>
              <w:rPr>
                <w:rFonts w:ascii="Times New Roman" w:hAnsi="Times New Roman" w:eastAsiaTheme="minorEastAsia"/>
                <w:color w:val="000000" w:themeColor="text1"/>
                <w:sz w:val="24"/>
                <w14:textFill>
                  <w14:solidFill>
                    <w14:schemeClr w14:val="tx1"/>
                  </w14:solidFill>
                </w14:textFill>
              </w:rPr>
              <w:t>年</w:t>
            </w:r>
            <w:r>
              <w:rPr>
                <w:rFonts w:hint="eastAsia" w:ascii="Times New Roman" w:hAnsi="Times New Roman" w:eastAsiaTheme="minorEastAsia"/>
                <w:color w:val="000000" w:themeColor="text1"/>
                <w:sz w:val="24"/>
                <w:lang w:val="en-US" w:eastAsia="zh-CN"/>
                <w14:textFill>
                  <w14:solidFill>
                    <w14:schemeClr w14:val="tx1"/>
                  </w14:solidFill>
                </w14:textFill>
              </w:rPr>
              <w:t>01</w:t>
            </w:r>
            <w:r>
              <w:rPr>
                <w:rFonts w:ascii="Times New Roman" w:hAnsi="Times New Roman" w:eastAsiaTheme="minorEastAsia"/>
                <w:color w:val="000000" w:themeColor="text1"/>
                <w:sz w:val="24"/>
                <w14:textFill>
                  <w14:solidFill>
                    <w14:schemeClr w14:val="tx1"/>
                  </w14:solidFill>
                </w14:textFill>
              </w:rPr>
              <w:t>月</w:t>
            </w:r>
            <w:r>
              <w:rPr>
                <w:rFonts w:hint="eastAsia" w:ascii="Times New Roman" w:hAnsi="Times New Roman" w:eastAsiaTheme="minorEastAsia"/>
                <w:color w:val="000000" w:themeColor="text1"/>
                <w:sz w:val="24"/>
                <w:lang w:val="en-US" w:eastAsia="zh-CN"/>
                <w14:textFill>
                  <w14:solidFill>
                    <w14:schemeClr w14:val="tx1"/>
                  </w14:solidFill>
                </w14:textFill>
              </w:rPr>
              <w:t>13</w:t>
            </w:r>
            <w:r>
              <w:rPr>
                <w:rFonts w:ascii="Times New Roman" w:hAnsi="Times New Roman" w:eastAsiaTheme="minorEastAsia"/>
                <w:color w:val="000000" w:themeColor="text1"/>
                <w:sz w:val="24"/>
                <w14:textFill>
                  <w14:solidFill>
                    <w14:schemeClr w14:val="tx1"/>
                  </w14:solidFill>
                </w14:textFill>
              </w:rPr>
              <w:t>日-</w:t>
            </w:r>
            <w:r>
              <w:rPr>
                <w:rFonts w:hint="eastAsia" w:ascii="Times New Roman" w:hAnsi="Times New Roman" w:eastAsiaTheme="minorEastAsia"/>
                <w:color w:val="000000" w:themeColor="text1"/>
                <w:sz w:val="24"/>
                <w:lang w:val="en-US" w:eastAsia="zh-CN"/>
                <w14:textFill>
                  <w14:solidFill>
                    <w14:schemeClr w14:val="tx1"/>
                  </w14:solidFill>
                </w14:textFill>
              </w:rPr>
              <w:t>01</w:t>
            </w:r>
            <w:r>
              <w:rPr>
                <w:rFonts w:ascii="Times New Roman" w:hAnsi="Times New Roman" w:eastAsiaTheme="minorEastAsia"/>
                <w:color w:val="000000" w:themeColor="text1"/>
                <w:sz w:val="24"/>
                <w14:textFill>
                  <w14:solidFill>
                    <w14:schemeClr w14:val="tx1"/>
                  </w14:solidFill>
                </w14:textFill>
              </w:rPr>
              <w:t>月</w:t>
            </w:r>
            <w:r>
              <w:rPr>
                <w:rFonts w:hint="eastAsia" w:ascii="Times New Roman" w:hAnsi="Times New Roman" w:eastAsiaTheme="minorEastAsia"/>
                <w:color w:val="000000" w:themeColor="text1"/>
                <w:sz w:val="24"/>
                <w:lang w:val="en-US" w:eastAsia="zh-CN"/>
                <w14:textFill>
                  <w14:solidFill>
                    <w14:schemeClr w14:val="tx1"/>
                  </w14:solidFill>
                </w14:textFill>
              </w:rPr>
              <w:t>14</w:t>
            </w:r>
            <w:r>
              <w:rPr>
                <w:rFonts w:ascii="Times New Roman" w:hAnsi="Times New Roman" w:eastAsiaTheme="minorEastAsia"/>
                <w:color w:val="000000" w:themeColor="text1"/>
                <w:sz w:val="24"/>
                <w14:textFill>
                  <w14:solidFill>
                    <w14:schemeClr w14:val="tx1"/>
                  </w14:solidFill>
                </w14:textFill>
              </w:rPr>
              <w:t>日</w:t>
            </w:r>
            <w:r>
              <w:rPr>
                <w:rFonts w:hint="eastAsia" w:ascii="Times New Roman" w:hAnsi="Times New Roman" w:eastAsiaTheme="minorEastAsia"/>
                <w:color w:val="000000" w:themeColor="text1"/>
                <w:sz w:val="24"/>
                <w:lang w:eastAsia="zh-CN"/>
                <w14:textFill>
                  <w14:solidFill>
                    <w14:schemeClr w14:val="tx1"/>
                  </w14:solidFill>
                </w14:textFill>
              </w:rPr>
              <w:t>委托</w:t>
            </w:r>
            <w:r>
              <w:rPr>
                <w:rFonts w:hint="eastAsia" w:ascii="Times New Roman" w:hAnsi="Times New Roman" w:eastAsiaTheme="minorEastAsia"/>
                <w:color w:val="auto"/>
                <w:sz w:val="24"/>
                <w:lang w:eastAsia="zh-CN"/>
              </w:rPr>
              <w:t>安徽金祁环境检测技术有限公司</w:t>
            </w:r>
            <w:r>
              <w:rPr>
                <w:rFonts w:ascii="Times New Roman" w:hAnsi="Times New Roman" w:eastAsiaTheme="minorEastAsia"/>
                <w:color w:val="000000" w:themeColor="text1"/>
                <w:sz w:val="24"/>
                <w14:textFill>
                  <w14:solidFill>
                    <w14:schemeClr w14:val="tx1"/>
                  </w14:solidFill>
                </w14:textFill>
              </w:rPr>
              <w:t>进行了现场验</w:t>
            </w:r>
            <w:r>
              <w:rPr>
                <w:rFonts w:ascii="Times New Roman" w:hAnsi="Times New Roman" w:eastAsiaTheme="minorEastAsia"/>
                <w:color w:val="000000"/>
                <w:sz w:val="24"/>
              </w:rPr>
              <w:t>收监测</w:t>
            </w:r>
            <w:r>
              <w:rPr>
                <w:rFonts w:hint="eastAsia" w:ascii="Times New Roman" w:hAnsi="Times New Roman" w:eastAsiaTheme="minorEastAsia"/>
                <w:color w:val="000000"/>
                <w:sz w:val="24"/>
                <w:lang w:eastAsia="zh-CN"/>
              </w:rPr>
              <w:t>，</w:t>
            </w:r>
            <w:r>
              <w:rPr>
                <w:rFonts w:ascii="Times New Roman" w:hAnsi="Times New Roman" w:eastAsiaTheme="minorEastAsia"/>
                <w:color w:val="000000"/>
                <w:sz w:val="24"/>
              </w:rPr>
              <w:t>结合现行的环境保护法律、法规、规范和标准对项目进行了全面分析，编制完成了《</w:t>
            </w:r>
            <w:r>
              <w:rPr>
                <w:rFonts w:hint="eastAsia" w:ascii="Times New Roman" w:hAnsi="Times New Roman" w:eastAsia="宋体" w:cs="Times New Roman"/>
                <w:color w:val="auto"/>
                <w:kern w:val="2"/>
                <w:sz w:val="24"/>
                <w:szCs w:val="22"/>
                <w:lang w:val="en-US" w:eastAsia="zh-CN" w:bidi="ar-SA"/>
              </w:rPr>
              <w:t>合肥奥通汽车维修服务有限公司汽车维修服务项目</w:t>
            </w:r>
            <w:r>
              <w:rPr>
                <w:rFonts w:ascii="Times New Roman" w:hAnsi="Times New Roman" w:eastAsiaTheme="minorEastAsia"/>
                <w:color w:val="000000"/>
                <w:sz w:val="24"/>
              </w:rPr>
              <w:t>竣工环境保护验收监测报告表》</w:t>
            </w:r>
            <w:r>
              <w:rPr>
                <w:rFonts w:hint="eastAsia" w:ascii="Times New Roman" w:hAnsi="Times New Roman" w:eastAsiaTheme="minorEastAsia"/>
                <w:color w:val="000000"/>
                <w:sz w:val="24"/>
                <w:lang w:eastAsia="zh-CN"/>
              </w:rPr>
              <w:t>，以此作为该项目竣工环境保护验收的依据</w:t>
            </w:r>
            <w:r>
              <w:rPr>
                <w:rFonts w:ascii="Times New Roman" w:hAnsi="Times New Roman" w:eastAsiaTheme="minor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验收监测依据</w:t>
            </w:r>
          </w:p>
        </w:tc>
        <w:tc>
          <w:tcPr>
            <w:tcW w:w="7929" w:type="dxa"/>
            <w:gridSpan w:val="9"/>
            <w:vAlign w:val="center"/>
          </w:tcPr>
          <w:p>
            <w:pPr>
              <w:spacing w:line="360" w:lineRule="auto"/>
              <w:rPr>
                <w:rFonts w:ascii="Times New Roman" w:hAnsi="Times New Roman"/>
                <w:b/>
                <w:bCs/>
                <w:color w:val="auto"/>
                <w:sz w:val="24"/>
                <w:szCs w:val="24"/>
              </w:rPr>
            </w:pPr>
            <w:r>
              <w:rPr>
                <w:rFonts w:ascii="Times New Roman" w:hAnsi="Times New Roman"/>
                <w:b/>
                <w:bCs/>
                <w:color w:val="auto"/>
                <w:sz w:val="24"/>
                <w:szCs w:val="24"/>
              </w:rPr>
              <w:t>1.1</w:t>
            </w:r>
            <w:r>
              <w:rPr>
                <w:rFonts w:hint="eastAsia" w:ascii="Times New Roman" w:hAnsi="Times New Roman"/>
                <w:b/>
                <w:bCs/>
                <w:color w:val="auto"/>
                <w:sz w:val="24"/>
                <w:szCs w:val="24"/>
              </w:rPr>
              <w:t xml:space="preserve"> </w:t>
            </w:r>
            <w:r>
              <w:rPr>
                <w:rFonts w:ascii="Times New Roman" w:hAnsi="Times New Roman"/>
                <w:b/>
                <w:bCs/>
                <w:color w:val="auto"/>
                <w:sz w:val="24"/>
                <w:szCs w:val="24"/>
              </w:rPr>
              <w:t>相关法律、规定</w:t>
            </w:r>
          </w:p>
          <w:p>
            <w:pPr>
              <w:spacing w:line="360" w:lineRule="auto"/>
              <w:rPr>
                <w:rFonts w:ascii="Times New Roman" w:hAnsi="Times New Roman"/>
                <w:color w:val="auto"/>
                <w:sz w:val="24"/>
                <w:szCs w:val="24"/>
              </w:rPr>
            </w:pPr>
            <w:r>
              <w:rPr>
                <w:rFonts w:ascii="Times New Roman" w:hAnsi="Times New Roman"/>
                <w:color w:val="auto"/>
                <w:sz w:val="24"/>
                <w:szCs w:val="24"/>
              </w:rPr>
              <w:t>1、《中华人民共和国环境保护法》，2015年1月1日施行；</w:t>
            </w:r>
          </w:p>
          <w:p>
            <w:pPr>
              <w:spacing w:line="360" w:lineRule="auto"/>
              <w:rPr>
                <w:rFonts w:ascii="Times New Roman" w:hAnsi="Times New Roman"/>
                <w:color w:val="auto"/>
                <w:sz w:val="24"/>
                <w:szCs w:val="24"/>
              </w:rPr>
            </w:pPr>
            <w:r>
              <w:rPr>
                <w:rFonts w:ascii="Times New Roman" w:hAnsi="Times New Roman"/>
                <w:color w:val="auto"/>
                <w:sz w:val="24"/>
                <w:szCs w:val="24"/>
              </w:rPr>
              <w:t>2、《中华人民共和国水污染防治法》，2018年1月1日施行；</w:t>
            </w:r>
          </w:p>
          <w:p>
            <w:pPr>
              <w:spacing w:line="360" w:lineRule="auto"/>
              <w:rPr>
                <w:rFonts w:ascii="Times New Roman" w:hAnsi="Times New Roman"/>
                <w:color w:val="auto"/>
                <w:sz w:val="24"/>
                <w:szCs w:val="24"/>
              </w:rPr>
            </w:pPr>
            <w:r>
              <w:rPr>
                <w:rFonts w:ascii="Times New Roman" w:hAnsi="Times New Roman"/>
                <w:color w:val="auto"/>
                <w:sz w:val="24"/>
                <w:szCs w:val="24"/>
              </w:rPr>
              <w:t>3、《中华人民共和国环境噪声污染防治法》，</w:t>
            </w:r>
            <w:r>
              <w:rPr>
                <w:rFonts w:hint="eastAsia" w:ascii="Times New Roman" w:hAnsi="Times New Roman" w:cs="Times New Roman"/>
                <w:color w:val="auto"/>
                <w:sz w:val="24"/>
                <w:lang w:val="en-US" w:eastAsia="zh-CN"/>
              </w:rPr>
              <w:t>2018</w:t>
            </w:r>
            <w:r>
              <w:rPr>
                <w:rFonts w:hint="default" w:ascii="Times New Roman" w:hAnsi="Times New Roman" w:eastAsia="宋体" w:cs="Times New Roman"/>
                <w:color w:val="auto"/>
                <w:sz w:val="24"/>
                <w:lang w:val="en-US" w:eastAsia="zh-CN"/>
              </w:rPr>
              <w:t>年</w:t>
            </w:r>
            <w:r>
              <w:rPr>
                <w:rFonts w:hint="eastAsia" w:ascii="Times New Roman" w:hAnsi="Times New Roman" w:cs="Times New Roman"/>
                <w:color w:val="auto"/>
                <w:sz w:val="24"/>
                <w:lang w:val="en-US" w:eastAsia="zh-CN"/>
              </w:rPr>
              <w:t>12</w:t>
            </w:r>
            <w:r>
              <w:rPr>
                <w:rFonts w:hint="default" w:ascii="Times New Roman" w:hAnsi="Times New Roman" w:eastAsia="宋体" w:cs="Times New Roman"/>
                <w:color w:val="auto"/>
                <w:sz w:val="24"/>
                <w:lang w:val="en-US" w:eastAsia="zh-CN"/>
              </w:rPr>
              <w:t>月</w:t>
            </w:r>
            <w:r>
              <w:rPr>
                <w:rFonts w:hint="eastAsia" w:ascii="Times New Roman" w:hAnsi="Times New Roman" w:cs="Times New Roman"/>
                <w:color w:val="auto"/>
                <w:sz w:val="24"/>
                <w:lang w:val="en-US" w:eastAsia="zh-CN"/>
              </w:rPr>
              <w:t>29</w:t>
            </w:r>
            <w:r>
              <w:rPr>
                <w:rFonts w:hint="default" w:ascii="Times New Roman" w:hAnsi="Times New Roman" w:eastAsia="宋体" w:cs="Times New Roman"/>
                <w:color w:val="auto"/>
                <w:sz w:val="24"/>
                <w:lang w:val="en-US" w:eastAsia="zh-CN"/>
              </w:rPr>
              <w:t>日</w:t>
            </w:r>
            <w:r>
              <w:rPr>
                <w:rFonts w:hint="eastAsia" w:ascii="Times New Roman" w:hAnsi="Times New Roman" w:cs="Times New Roman"/>
                <w:color w:val="auto"/>
                <w:sz w:val="24"/>
                <w:lang w:val="en-US" w:eastAsia="zh-CN"/>
              </w:rPr>
              <w:t>修订</w:t>
            </w:r>
            <w:r>
              <w:rPr>
                <w:rFonts w:ascii="Times New Roman" w:hAnsi="Times New Roman"/>
                <w:color w:val="auto"/>
                <w:sz w:val="24"/>
                <w:szCs w:val="24"/>
              </w:rPr>
              <w:t>；</w:t>
            </w:r>
          </w:p>
          <w:p>
            <w:pPr>
              <w:spacing w:line="360" w:lineRule="auto"/>
              <w:rPr>
                <w:rFonts w:ascii="Times New Roman" w:hAnsi="Times New Roman"/>
                <w:color w:val="auto"/>
                <w:sz w:val="24"/>
                <w:szCs w:val="24"/>
              </w:rPr>
            </w:pPr>
            <w:r>
              <w:rPr>
                <w:rFonts w:ascii="Times New Roman" w:hAnsi="Times New Roman"/>
                <w:color w:val="auto"/>
                <w:sz w:val="24"/>
                <w:szCs w:val="24"/>
              </w:rPr>
              <w:t>4、</w:t>
            </w:r>
            <w:r>
              <w:rPr>
                <w:rFonts w:ascii="Times New Roman" w:hAnsi="Times New Roman"/>
                <w:sz w:val="24"/>
                <w:szCs w:val="24"/>
              </w:rPr>
              <w:t>《中华人民共和国固体废物污染环境防治法</w:t>
            </w:r>
            <w:r>
              <w:rPr>
                <w:rFonts w:hint="eastAsia" w:ascii="Times New Roman" w:hAnsi="Times New Roman" w:cs="Times New Roman"/>
                <w:color w:val="auto"/>
                <w:sz w:val="24"/>
                <w:lang w:val="en-US" w:eastAsia="zh-CN"/>
              </w:rPr>
              <w:t>》，2020年4月29日修</w:t>
            </w:r>
            <w:r>
              <w:rPr>
                <w:rFonts w:ascii="Times New Roman" w:hAnsi="Times New Roman"/>
                <w:sz w:val="24"/>
                <w:szCs w:val="24"/>
              </w:rPr>
              <w:t>订</w:t>
            </w:r>
            <w:r>
              <w:rPr>
                <w:rFonts w:hint="eastAsia" w:ascii="Times New Roman" w:hAnsi="Times New Roman"/>
                <w:sz w:val="24"/>
                <w:szCs w:val="24"/>
                <w:lang w:eastAsia="zh-CN"/>
              </w:rPr>
              <w:t>，</w:t>
            </w:r>
            <w:r>
              <w:rPr>
                <w:rFonts w:hint="eastAsia" w:ascii="Times New Roman" w:hAnsi="Times New Roman"/>
                <w:sz w:val="24"/>
                <w:szCs w:val="24"/>
                <w:lang w:val="en-US" w:eastAsia="zh-CN"/>
              </w:rPr>
              <w:t>2020年9月1日实施</w:t>
            </w:r>
            <w:r>
              <w:rPr>
                <w:rFonts w:ascii="Times New Roman" w:hAnsi="Times New Roman"/>
                <w:sz w:val="24"/>
                <w:szCs w:val="24"/>
              </w:rPr>
              <w:t>；</w:t>
            </w:r>
          </w:p>
          <w:p>
            <w:pPr>
              <w:spacing w:line="360" w:lineRule="auto"/>
              <w:rPr>
                <w:rFonts w:ascii="Times New Roman" w:hAnsi="Times New Roman"/>
                <w:color w:val="auto"/>
                <w:sz w:val="24"/>
                <w:szCs w:val="24"/>
              </w:rPr>
            </w:pPr>
            <w:r>
              <w:rPr>
                <w:rFonts w:ascii="Times New Roman" w:hAnsi="Times New Roman"/>
                <w:color w:val="auto"/>
                <w:sz w:val="24"/>
                <w:szCs w:val="24"/>
              </w:rPr>
              <w:t>5、《中华人民共和国大气污染防治法》，</w:t>
            </w:r>
            <w:r>
              <w:rPr>
                <w:rFonts w:hint="default" w:ascii="Times New Roman" w:hAnsi="Times New Roman" w:eastAsia="宋体" w:cs="Times New Roman"/>
                <w:color w:val="auto"/>
                <w:sz w:val="24"/>
                <w:lang w:val="en-US" w:eastAsia="zh-CN"/>
              </w:rPr>
              <w:t>201</w:t>
            </w:r>
            <w:r>
              <w:rPr>
                <w:rFonts w:hint="eastAsia" w:ascii="Times New Roman" w:hAnsi="Times New Roman" w:cs="Times New Roman"/>
                <w:color w:val="auto"/>
                <w:sz w:val="24"/>
                <w:lang w:val="en-US" w:eastAsia="zh-CN"/>
              </w:rPr>
              <w:t>8</w:t>
            </w:r>
            <w:r>
              <w:rPr>
                <w:rFonts w:hint="default" w:ascii="Times New Roman" w:hAnsi="Times New Roman" w:eastAsia="宋体" w:cs="Times New Roman"/>
                <w:color w:val="auto"/>
                <w:sz w:val="24"/>
                <w:lang w:val="en-US" w:eastAsia="zh-CN"/>
              </w:rPr>
              <w:t>年1</w:t>
            </w:r>
            <w:r>
              <w:rPr>
                <w:rFonts w:hint="eastAsia" w:ascii="Times New Roman" w:hAnsi="Times New Roman" w:cs="Times New Roman"/>
                <w:color w:val="auto"/>
                <w:sz w:val="24"/>
                <w:lang w:val="en-US" w:eastAsia="zh-CN"/>
              </w:rPr>
              <w:t>0</w:t>
            </w:r>
            <w:r>
              <w:rPr>
                <w:rFonts w:hint="default" w:ascii="Times New Roman" w:hAnsi="Times New Roman" w:eastAsia="宋体" w:cs="Times New Roman"/>
                <w:color w:val="auto"/>
                <w:sz w:val="24"/>
                <w:lang w:val="en-US" w:eastAsia="zh-CN"/>
              </w:rPr>
              <w:t>月</w:t>
            </w:r>
            <w:r>
              <w:rPr>
                <w:rFonts w:hint="eastAsia" w:ascii="Times New Roman" w:hAnsi="Times New Roman" w:cs="Times New Roman"/>
                <w:color w:val="auto"/>
                <w:sz w:val="24"/>
                <w:lang w:val="en-US" w:eastAsia="zh-CN"/>
              </w:rPr>
              <w:t>26</w:t>
            </w:r>
            <w:r>
              <w:rPr>
                <w:rFonts w:hint="default" w:ascii="Times New Roman" w:hAnsi="Times New Roman" w:eastAsia="宋体" w:cs="Times New Roman"/>
                <w:color w:val="auto"/>
                <w:sz w:val="24"/>
                <w:lang w:val="en-US" w:eastAsia="zh-CN"/>
              </w:rPr>
              <w:t>日施行</w:t>
            </w:r>
            <w:r>
              <w:rPr>
                <w:rFonts w:ascii="Times New Roman" w:hAnsi="Times New Roman"/>
                <w:color w:val="auto"/>
                <w:sz w:val="24"/>
                <w:szCs w:val="24"/>
              </w:rPr>
              <w:t>；</w:t>
            </w:r>
          </w:p>
          <w:p>
            <w:pPr>
              <w:pStyle w:val="32"/>
              <w:spacing w:line="360" w:lineRule="auto"/>
              <w:rPr>
                <w:rFonts w:ascii="Times New Roman" w:hAnsi="Times New Roman" w:eastAsia="宋体"/>
                <w:color w:val="auto"/>
              </w:rPr>
            </w:pPr>
            <w:bookmarkStart w:id="1" w:name="_Toc3927"/>
            <w:bookmarkStart w:id="2" w:name="_Toc9009"/>
            <w:bookmarkStart w:id="3" w:name="_Toc14399"/>
            <w:r>
              <w:rPr>
                <w:rFonts w:ascii="Times New Roman" w:hAnsi="Times New Roman" w:eastAsia="宋体"/>
                <w:color w:val="auto"/>
              </w:rPr>
              <w:t>6、《建设项目环境保护管理条例》，1998年11月29日中华人民共和国国务院令第253号发布、2017年7月16日国务院令第682号修改、自2017年10月1日起施行；</w:t>
            </w:r>
            <w:bookmarkEnd w:id="1"/>
            <w:bookmarkEnd w:id="2"/>
            <w:bookmarkEnd w:id="3"/>
          </w:p>
          <w:p>
            <w:pPr>
              <w:spacing w:line="360" w:lineRule="auto"/>
              <w:rPr>
                <w:rFonts w:ascii="Times New Roman" w:hAnsi="Times New Roman"/>
                <w:color w:val="auto"/>
                <w:sz w:val="24"/>
                <w:szCs w:val="24"/>
              </w:rPr>
            </w:pPr>
            <w:r>
              <w:rPr>
                <w:rFonts w:ascii="Times New Roman" w:hAnsi="Times New Roman"/>
                <w:color w:val="auto"/>
                <w:sz w:val="24"/>
                <w:szCs w:val="24"/>
              </w:rPr>
              <w:t>7、《建设项目竣工环境保护验收技术指南-污染影响类》（生态环境部[2018]9号)，2018年5月15日</w:t>
            </w:r>
            <w:r>
              <w:rPr>
                <w:rFonts w:hint="eastAsia" w:ascii="Times New Roman" w:hAnsi="Times New Roman"/>
                <w:color w:val="auto"/>
                <w:sz w:val="24"/>
                <w:szCs w:val="24"/>
              </w:rPr>
              <w:t>；</w:t>
            </w:r>
          </w:p>
          <w:p>
            <w:pPr>
              <w:spacing w:line="360" w:lineRule="auto"/>
              <w:rPr>
                <w:rFonts w:ascii="Times New Roman" w:hAnsi="Times New Roman"/>
                <w:color w:val="auto"/>
                <w:sz w:val="24"/>
                <w:szCs w:val="24"/>
              </w:rPr>
            </w:pPr>
            <w:r>
              <w:rPr>
                <w:rFonts w:ascii="Times New Roman" w:hAnsi="Times New Roman"/>
                <w:color w:val="auto"/>
                <w:sz w:val="24"/>
                <w:szCs w:val="24"/>
              </w:rPr>
              <w:t>8、《建设项目环境保护验收暂行办法》（国环规环评[2017]4号)，2017年11月20日</w:t>
            </w:r>
            <w:r>
              <w:rPr>
                <w:rFonts w:hint="eastAsia" w:ascii="Times New Roman" w:hAnsi="Times New Roman"/>
                <w:color w:val="auto"/>
                <w:sz w:val="24"/>
                <w:szCs w:val="24"/>
              </w:rPr>
              <w:t>；</w:t>
            </w:r>
          </w:p>
          <w:p>
            <w:pPr>
              <w:pStyle w:val="2"/>
              <w:spacing w:line="360" w:lineRule="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9、《一般工业固体废物贮存、处置场污染物控制标准》及其修改单（GB18599-2001），2013年6月8日修订；</w:t>
            </w:r>
          </w:p>
          <w:p>
            <w:pPr>
              <w:pStyle w:val="2"/>
              <w:spacing w:line="360" w:lineRule="auto"/>
              <w:rPr>
                <w:rFonts w:ascii="Times New Roman" w:hAnsi="Times New Roman"/>
                <w:b/>
                <w:bCs/>
                <w:sz w:val="24"/>
                <w:szCs w:val="24"/>
              </w:rPr>
            </w:pPr>
            <w:r>
              <w:rPr>
                <w:rFonts w:hint="eastAsia" w:ascii="Times New Roman" w:hAnsi="Times New Roman" w:eastAsia="宋体" w:cs="Times New Roman"/>
                <w:color w:val="auto"/>
                <w:kern w:val="2"/>
                <w:sz w:val="24"/>
                <w:szCs w:val="24"/>
                <w:lang w:val="en-US" w:eastAsia="zh-CN" w:bidi="ar-SA"/>
              </w:rPr>
              <w:t>10、</w:t>
            </w:r>
            <w:r>
              <w:rPr>
                <w:rFonts w:ascii="Times New Roman" w:hAnsi="Times New Roman" w:eastAsia="宋体" w:cs="Times New Roman"/>
                <w:color w:val="auto"/>
                <w:kern w:val="2"/>
                <w:sz w:val="24"/>
                <w:szCs w:val="24"/>
                <w:lang w:val="en-US" w:eastAsia="zh-CN" w:bidi="ar-SA"/>
              </w:rPr>
              <w:t>《危险废物贮存污染控制标准》（GB18597-2001），2013 年 6 月 8 日修订。</w:t>
            </w:r>
          </w:p>
          <w:p>
            <w:pPr>
              <w:pStyle w:val="2"/>
              <w:spacing w:line="360" w:lineRule="auto"/>
              <w:rPr>
                <w:rFonts w:ascii="Times New Roman" w:hAnsi="Times New Roman"/>
                <w:b/>
                <w:bCs/>
                <w:sz w:val="24"/>
                <w:szCs w:val="24"/>
              </w:rPr>
            </w:pPr>
            <w:r>
              <w:rPr>
                <w:rFonts w:ascii="Times New Roman" w:hAnsi="Times New Roman"/>
                <w:b/>
                <w:bCs/>
                <w:sz w:val="24"/>
                <w:szCs w:val="24"/>
              </w:rPr>
              <w:t>1.2</w:t>
            </w:r>
            <w:r>
              <w:rPr>
                <w:rFonts w:hint="eastAsia" w:ascii="Times New Roman" w:hAnsi="Times New Roman"/>
                <w:b/>
                <w:bCs/>
                <w:sz w:val="24"/>
                <w:szCs w:val="24"/>
              </w:rPr>
              <w:t xml:space="preserve"> </w:t>
            </w:r>
            <w:r>
              <w:rPr>
                <w:rFonts w:ascii="Times New Roman" w:hAnsi="Times New Roman"/>
                <w:b/>
                <w:bCs/>
                <w:sz w:val="24"/>
                <w:szCs w:val="24"/>
              </w:rPr>
              <w:t>相关技术文件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w:t>
            </w:r>
            <w:r>
              <w:rPr>
                <w:rFonts w:hint="eastAsia" w:ascii="Times New Roman" w:hAnsi="Times New Roman" w:eastAsia="宋体" w:cs="Times New Roman"/>
                <w:color w:val="auto"/>
                <w:kern w:val="2"/>
                <w:sz w:val="24"/>
                <w:szCs w:val="22"/>
                <w:lang w:val="en-US" w:eastAsia="zh-CN" w:bidi="ar-SA"/>
              </w:rPr>
              <w:t>合肥奥通汽车维修服务有限公司汽车维修服务项目</w:t>
            </w:r>
            <w:r>
              <w:rPr>
                <w:rFonts w:ascii="Times New Roman" w:hAnsi="Times New Roman"/>
                <w:sz w:val="24"/>
                <w:szCs w:val="24"/>
              </w:rPr>
              <w:t>环境影响报告表》</w:t>
            </w:r>
            <w:r>
              <w:rPr>
                <w:rFonts w:ascii="Times New Roman" w:hAnsi="Times New Roman" w:cs="Times New Roman"/>
                <w:sz w:val="24"/>
                <w:szCs w:val="24"/>
              </w:rPr>
              <w:t>（</w:t>
            </w:r>
            <w:r>
              <w:rPr>
                <w:sz w:val="24"/>
              </w:rPr>
              <w:t>合肥颖淼环境科技有限公司</w:t>
            </w:r>
            <w:r>
              <w:rPr>
                <w:rFonts w:ascii="Times New Roman" w:hAnsi="Times New Roman" w:cs="Times New Roman"/>
                <w:sz w:val="24"/>
                <w:szCs w:val="24"/>
              </w:rPr>
              <w:t>，20</w:t>
            </w:r>
            <w:r>
              <w:rPr>
                <w:rFonts w:hint="eastAsia" w:ascii="Times New Roman" w:hAnsi="Times New Roman" w:cs="Times New Roman"/>
                <w:sz w:val="24"/>
                <w:szCs w:val="24"/>
                <w:lang w:val="en-US" w:eastAsia="zh-CN"/>
              </w:rPr>
              <w:t>20</w:t>
            </w:r>
            <w:r>
              <w:rPr>
                <w:rFonts w:ascii="Times New Roman" w:hAnsi="Times New Roman"/>
                <w:sz w:val="24"/>
                <w:szCs w:val="24"/>
              </w:rPr>
              <w:t>年</w:t>
            </w:r>
            <w:r>
              <w:rPr>
                <w:rFonts w:hint="eastAsia" w:ascii="Times New Roman" w:hAnsi="Times New Roman"/>
                <w:sz w:val="24"/>
                <w:szCs w:val="24"/>
                <w:lang w:val="en-US" w:eastAsia="zh-CN"/>
              </w:rPr>
              <w:t>10</w:t>
            </w:r>
            <w:r>
              <w:rPr>
                <w:rFonts w:ascii="Times New Roman" w:hAnsi="Times New Roman"/>
                <w:sz w:val="24"/>
                <w:szCs w:val="24"/>
              </w:rPr>
              <w:t>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w:t>
            </w:r>
            <w:r>
              <w:rPr>
                <w:rFonts w:hint="eastAsia" w:ascii="Times New Roman" w:hAnsi="Times New Roman"/>
                <w:sz w:val="24"/>
                <w:szCs w:val="24"/>
                <w:lang w:eastAsia="zh-CN"/>
              </w:rPr>
              <w:t>“</w:t>
            </w:r>
            <w:r>
              <w:rPr>
                <w:rFonts w:hint="eastAsia" w:ascii="Times New Roman" w:hAnsi="Times New Roman" w:eastAsia="宋体" w:cs="Times New Roman"/>
                <w:color w:val="auto"/>
                <w:kern w:val="2"/>
                <w:sz w:val="24"/>
                <w:szCs w:val="22"/>
                <w:lang w:val="en-US" w:eastAsia="zh-CN" w:bidi="ar-SA"/>
              </w:rPr>
              <w:t>关于</w:t>
            </w:r>
            <w:r>
              <w:rPr>
                <w:rFonts w:hint="eastAsia" w:ascii="Times New Roman" w:hAnsi="Times New Roman" w:cs="Times New Roman"/>
                <w:color w:val="auto"/>
                <w:kern w:val="2"/>
                <w:sz w:val="24"/>
                <w:szCs w:val="22"/>
                <w:lang w:val="en-US" w:eastAsia="zh-CN" w:bidi="ar-SA"/>
              </w:rPr>
              <w:t>对</w:t>
            </w:r>
            <w:r>
              <w:rPr>
                <w:rFonts w:hint="eastAsia" w:ascii="Times New Roman" w:hAnsi="Times New Roman" w:eastAsia="宋体" w:cs="Times New Roman"/>
                <w:color w:val="auto"/>
                <w:kern w:val="2"/>
                <w:sz w:val="24"/>
                <w:szCs w:val="22"/>
                <w:lang w:val="en-US" w:eastAsia="zh-CN" w:bidi="ar-SA"/>
              </w:rPr>
              <w:t>汽车维修服务项目</w:t>
            </w:r>
            <w:r>
              <w:rPr>
                <w:rFonts w:hint="eastAsia" w:ascii="Times New Roman" w:hAnsi="Times New Roman"/>
                <w:color w:val="auto"/>
                <w:sz w:val="24"/>
                <w:szCs w:val="24"/>
                <w:lang w:val="en-US" w:eastAsia="zh-CN"/>
              </w:rPr>
              <w:t>环境影响报告表的审批意见，合蜀</w:t>
            </w:r>
            <w:r>
              <w:rPr>
                <w:rFonts w:hint="eastAsia" w:ascii="Times New Roman" w:hAnsi="Times New Roman" w:eastAsiaTheme="minorEastAsia"/>
                <w:color w:val="auto"/>
                <w:sz w:val="24"/>
                <w:lang w:eastAsia="zh-CN"/>
              </w:rPr>
              <w:t>环审</w:t>
            </w:r>
            <w:r>
              <w:rPr>
                <w:rFonts w:hint="eastAsia" w:ascii="Times New Roman" w:hAnsi="Times New Roman" w:eastAsiaTheme="minorEastAsia"/>
                <w:color w:val="auto"/>
                <w:sz w:val="24"/>
                <w:lang w:val="en-US" w:eastAsia="zh-CN"/>
              </w:rPr>
              <w:t>[2020]033号</w:t>
            </w:r>
            <w:r>
              <w:rPr>
                <w:rFonts w:hint="eastAsia" w:ascii="Times New Roman" w:hAnsi="Times New Roman"/>
                <w:sz w:val="24"/>
                <w:szCs w:val="24"/>
                <w:lang w:eastAsia="zh-CN"/>
              </w:rPr>
              <w:t>”，</w:t>
            </w:r>
            <w:r>
              <w:rPr>
                <w:rFonts w:ascii="Times New Roman" w:hAnsi="Times New Roman"/>
                <w:sz w:val="24"/>
                <w:szCs w:val="24"/>
              </w:rPr>
              <w:t>（</w:t>
            </w:r>
            <w:r>
              <w:rPr>
                <w:rFonts w:hint="eastAsia" w:ascii="Times New Roman" w:hAnsi="Times New Roman"/>
                <w:sz w:val="24"/>
                <w:szCs w:val="24"/>
                <w:lang w:eastAsia="zh-CN"/>
              </w:rPr>
              <w:t>合肥市蜀山区</w:t>
            </w:r>
            <w:r>
              <w:rPr>
                <w:rFonts w:hint="eastAsia" w:ascii="Times New Roman" w:hAnsi="Times New Roman"/>
                <w:sz w:val="24"/>
                <w:szCs w:val="24"/>
                <w:lang w:val="en-US" w:eastAsia="zh-CN"/>
              </w:rPr>
              <w:t>生态环境分局</w:t>
            </w:r>
            <w:r>
              <w:rPr>
                <w:rFonts w:ascii="Times New Roman" w:hAnsi="Times New Roman"/>
                <w:sz w:val="24"/>
                <w:szCs w:val="24"/>
              </w:rPr>
              <w:t>，20</w:t>
            </w:r>
            <w:r>
              <w:rPr>
                <w:rFonts w:hint="eastAsia" w:ascii="Times New Roman" w:hAnsi="Times New Roman"/>
                <w:sz w:val="24"/>
                <w:szCs w:val="24"/>
                <w:lang w:val="en-US" w:eastAsia="zh-CN"/>
              </w:rPr>
              <w:t>20</w:t>
            </w:r>
            <w:r>
              <w:rPr>
                <w:rFonts w:ascii="Times New Roman" w:hAnsi="Times New Roman"/>
                <w:sz w:val="24"/>
                <w:szCs w:val="24"/>
              </w:rPr>
              <w:t>年</w:t>
            </w:r>
            <w:r>
              <w:rPr>
                <w:rFonts w:hint="eastAsia" w:ascii="Times New Roman" w:hAnsi="Times New Roman"/>
                <w:sz w:val="24"/>
                <w:szCs w:val="24"/>
                <w:lang w:val="en-US" w:eastAsia="zh-CN"/>
              </w:rPr>
              <w:t>12</w:t>
            </w:r>
            <w:r>
              <w:rPr>
                <w:rFonts w:ascii="Times New Roman" w:hAnsi="Times New Roman"/>
                <w:sz w:val="24"/>
                <w:szCs w:val="24"/>
              </w:rPr>
              <w:t>月</w:t>
            </w:r>
            <w:r>
              <w:rPr>
                <w:rFonts w:hint="eastAsia" w:ascii="Times New Roman" w:hAnsi="Times New Roman"/>
                <w:sz w:val="24"/>
                <w:szCs w:val="24"/>
                <w:lang w:val="en-US" w:eastAsia="zh-CN"/>
              </w:rPr>
              <w:t>22</w:t>
            </w:r>
            <w:r>
              <w:rPr>
                <w:rFonts w:ascii="Times New Roman" w:hAnsi="Times New Roman"/>
                <w:sz w:val="24"/>
                <w:szCs w:val="24"/>
              </w:rPr>
              <w:t>日）；</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Times New Roman" w:hAnsi="Times New Roman"/>
                <w:kern w:val="0"/>
                <w:sz w:val="24"/>
                <w:szCs w:val="24"/>
                <w:lang w:val="en-US" w:eastAsia="zh-CN"/>
              </w:rPr>
              <w:t>3</w:t>
            </w:r>
            <w:r>
              <w:rPr>
                <w:rFonts w:ascii="Times New Roman" w:hAnsi="Times New Roman"/>
                <w:kern w:val="0"/>
                <w:sz w:val="24"/>
                <w:szCs w:val="24"/>
              </w:rPr>
              <w:t>、</w:t>
            </w:r>
            <w:r>
              <w:rPr>
                <w:rFonts w:hint="eastAsia" w:ascii="Times New Roman" w:hAnsi="Times New Roman" w:eastAsia="宋体" w:cs="Times New Roman"/>
                <w:color w:val="auto"/>
                <w:kern w:val="2"/>
                <w:sz w:val="24"/>
                <w:szCs w:val="22"/>
                <w:lang w:val="en-US" w:eastAsia="zh-CN" w:bidi="ar-SA"/>
              </w:rPr>
              <w:t>汽车维修服务项目</w:t>
            </w:r>
            <w:r>
              <w:rPr>
                <w:rFonts w:ascii="Times New Roman" w:hAnsi="Times New Roman"/>
                <w:kern w:val="0"/>
                <w:sz w:val="24"/>
                <w:szCs w:val="24"/>
              </w:rPr>
              <w:t>竣工环保验收监测委托书（</w:t>
            </w:r>
            <w:r>
              <w:rPr>
                <w:rFonts w:hint="eastAsia" w:ascii="Times New Roman" w:hAnsi="Times New Roman" w:eastAsia="宋体" w:cs="Times New Roman"/>
                <w:color w:val="auto"/>
                <w:kern w:val="2"/>
                <w:sz w:val="24"/>
                <w:szCs w:val="22"/>
                <w:lang w:val="en-US" w:eastAsia="zh-CN" w:bidi="ar-SA"/>
              </w:rPr>
              <w:t>合肥奥通汽车维修服务有限公司</w:t>
            </w:r>
            <w:r>
              <w:rPr>
                <w:rFonts w:ascii="Times New Roman" w:hAnsi="Times New Roman"/>
                <w:color w:val="000000" w:themeColor="text1"/>
                <w:kern w:val="0"/>
                <w:sz w:val="24"/>
                <w:szCs w:val="24"/>
                <w14:textFill>
                  <w14:solidFill>
                    <w14:schemeClr w14:val="tx1"/>
                  </w14:solidFill>
                </w14:textFill>
              </w:rPr>
              <w:t>，20</w:t>
            </w:r>
            <w:r>
              <w:rPr>
                <w:rFonts w:hint="eastAsia" w:ascii="Times New Roman" w:hAnsi="Times New Roman"/>
                <w:color w:val="000000" w:themeColor="text1"/>
                <w:kern w:val="0"/>
                <w:sz w:val="24"/>
                <w:szCs w:val="24"/>
                <w:lang w:val="en-US" w:eastAsia="zh-CN"/>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年</w:t>
            </w:r>
            <w:r>
              <w:rPr>
                <w:rFonts w:hint="eastAsia" w:ascii="Times New Roman" w:hAnsi="Times New Roman"/>
                <w:color w:val="000000" w:themeColor="text1"/>
                <w:kern w:val="0"/>
                <w:sz w:val="24"/>
                <w:szCs w:val="24"/>
                <w:lang w:val="en-US" w:eastAsia="zh-CN"/>
                <w14:textFill>
                  <w14:solidFill>
                    <w14:schemeClr w14:val="tx1"/>
                  </w14:solidFill>
                </w14:textFill>
              </w:rPr>
              <w:t>12</w:t>
            </w:r>
            <w:r>
              <w:rPr>
                <w:rFonts w:ascii="Times New Roman" w:hAnsi="Times New Roman"/>
                <w:color w:val="000000" w:themeColor="text1"/>
                <w:kern w:val="0"/>
                <w:sz w:val="24"/>
                <w:szCs w:val="24"/>
                <w14:textFill>
                  <w14:solidFill>
                    <w14:schemeClr w14:val="tx1"/>
                  </w14:solidFill>
                </w14:textFill>
              </w:rPr>
              <w:t>月</w:t>
            </w:r>
            <w:r>
              <w:rPr>
                <w:rFonts w:hint="eastAsia" w:ascii="Times New Roman" w:hAnsi="Times New Roman"/>
                <w:color w:val="000000" w:themeColor="text1"/>
                <w:kern w:val="0"/>
                <w:sz w:val="24"/>
                <w:szCs w:val="24"/>
                <w:lang w:val="en-US" w:eastAsia="zh-CN"/>
                <w14:textFill>
                  <w14:solidFill>
                    <w14:schemeClr w14:val="tx1"/>
                  </w14:solidFill>
                </w14:textFill>
              </w:rPr>
              <w:t>31</w:t>
            </w:r>
            <w:r>
              <w:rPr>
                <w:rFonts w:hint="eastAsia" w:ascii="Times New Roman" w:hAnsi="Times New Roman"/>
                <w:color w:val="000000" w:themeColor="text1"/>
                <w:kern w:val="0"/>
                <w:sz w:val="24"/>
                <w:szCs w:val="24"/>
                <w14:textFill>
                  <w14:solidFill>
                    <w14:schemeClr w14:val="tx1"/>
                  </w14:solidFill>
                </w14:textFill>
              </w:rPr>
              <w:t>日</w:t>
            </w:r>
            <w:r>
              <w:rPr>
                <w:rFonts w:ascii="Times New Roman" w:hAnsi="Times New Roman"/>
                <w:color w:val="000000" w:themeColor="text1"/>
                <w:kern w:val="0"/>
                <w:sz w:val="24"/>
                <w:szCs w:val="24"/>
                <w14:textFill>
                  <w14:solidFill>
                    <w14:schemeClr w14:val="tx1"/>
                  </w14:solidFill>
                </w14:textFill>
              </w:rPr>
              <w:t>）</w:t>
            </w:r>
            <w:r>
              <w:rPr>
                <w:rFonts w:ascii="Times New Roman" w:hAnsi="Times New Roman"/>
                <w:color w:val="auto"/>
                <w:kern w:val="0"/>
                <w:sz w:val="24"/>
                <w:szCs w:val="24"/>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olor w:val="000000"/>
                <w:sz w:val="24"/>
                <w:lang w:eastAsia="zh-CN"/>
              </w:rPr>
            </w:pPr>
            <w:r>
              <w:rPr>
                <w:rFonts w:hint="eastAsia" w:ascii="Times New Roman" w:hAnsi="Times New Roman"/>
                <w:kern w:val="0"/>
                <w:sz w:val="24"/>
                <w:szCs w:val="24"/>
                <w:lang w:val="en-US" w:eastAsia="zh-CN"/>
              </w:rPr>
              <w:t>4</w:t>
            </w:r>
            <w:r>
              <w:rPr>
                <w:rFonts w:ascii="Times New Roman" w:hAnsi="Times New Roman"/>
                <w:kern w:val="0"/>
                <w:sz w:val="24"/>
                <w:szCs w:val="24"/>
              </w:rPr>
              <w:t>、其他相关技术资料</w:t>
            </w:r>
            <w:r>
              <w:rPr>
                <w:rFonts w:hint="eastAsia" w:ascii="Times New Roman" w:hAnsi="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验收监测评价标准、标号、级别、限值</w:t>
            </w:r>
          </w:p>
        </w:tc>
        <w:tc>
          <w:tcPr>
            <w:tcW w:w="7929" w:type="dxa"/>
            <w:gridSpan w:val="9"/>
            <w:vAlign w:val="center"/>
          </w:tcPr>
          <w:p>
            <w:pPr>
              <w:pStyle w:val="2"/>
              <w:keepNext w:val="0"/>
              <w:keepLines w:val="0"/>
              <w:pageBreakBefore w:val="0"/>
              <w:widowControl w:val="0"/>
              <w:kinsoku/>
              <w:wordWrap/>
              <w:overflowPunct/>
              <w:topLinePunct w:val="0"/>
              <w:bidi w:val="0"/>
              <w:adjustRightInd/>
              <w:snapToGrid/>
              <w:spacing w:line="360" w:lineRule="auto"/>
              <w:textAlignment w:val="auto"/>
              <w:rPr>
                <w:rFonts w:ascii="Times New Roman" w:hAnsi="Times New Roman"/>
                <w:b/>
                <w:bCs/>
                <w:sz w:val="24"/>
                <w:szCs w:val="24"/>
              </w:rPr>
            </w:pPr>
            <w:r>
              <w:rPr>
                <w:rFonts w:ascii="Times New Roman" w:hAnsi="Times New Roman"/>
                <w:b/>
                <w:bCs/>
                <w:sz w:val="24"/>
                <w:szCs w:val="24"/>
              </w:rPr>
              <w:t>1.3</w:t>
            </w:r>
            <w:r>
              <w:rPr>
                <w:rFonts w:hint="eastAsia" w:ascii="Times New Roman" w:hAnsi="Times New Roman"/>
                <w:b/>
                <w:bCs/>
                <w:sz w:val="24"/>
                <w:szCs w:val="24"/>
              </w:rPr>
              <w:t xml:space="preserve"> </w:t>
            </w:r>
            <w:r>
              <w:rPr>
                <w:rFonts w:ascii="Times New Roman" w:hAnsi="Times New Roman"/>
                <w:b/>
                <w:bCs/>
                <w:sz w:val="24"/>
                <w:szCs w:val="24"/>
              </w:rPr>
              <w:t>废水执行标准</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项目废水主要</w:t>
            </w:r>
            <w:r>
              <w:rPr>
                <w:rFonts w:hint="eastAsia" w:ascii="Times New Roman" w:hAnsi="Times New Roman" w:cs="Times New Roman"/>
                <w:color w:val="000000"/>
                <w:sz w:val="24"/>
                <w:lang w:val="en-US" w:eastAsia="zh-CN"/>
              </w:rPr>
              <w:t>为生活污水、洗车废水。洗车废水经隔油沉淀池处理后与生活污水一并排入化粪池，经过化粪池处理后排入市政污水管网，进入望塘污水处理厂处理，处理达标后排入南淝河</w:t>
            </w:r>
            <w:r>
              <w:rPr>
                <w:rFonts w:hint="eastAsia" w:ascii="Times New Roman" w:hAnsi="Times New Roman" w:cs="Times New Roman"/>
                <w:color w:val="000000"/>
                <w:sz w:val="24"/>
                <w:lang w:val="en-GB" w:eastAsia="zh-CN"/>
              </w:rPr>
              <w:t>。</w:t>
            </w:r>
            <w:r>
              <w:rPr>
                <w:rFonts w:hint="eastAsia" w:ascii="Times New Roman" w:hAnsi="Times New Roman" w:cs="Times New Roman"/>
                <w:color w:val="000000"/>
                <w:sz w:val="24"/>
                <w:lang w:val="en-US" w:eastAsia="zh-CN"/>
              </w:rPr>
              <w:t>项目废水</w:t>
            </w:r>
            <w:r>
              <w:rPr>
                <w:rFonts w:hint="default" w:ascii="Times New Roman" w:hAnsi="Times New Roman" w:cs="Times New Roman"/>
                <w:color w:val="000000"/>
                <w:sz w:val="24"/>
                <w:lang w:val="en-US" w:eastAsia="zh-CN"/>
              </w:rPr>
              <w:t>排放执行</w:t>
            </w:r>
            <w:r>
              <w:rPr>
                <w:rFonts w:hint="eastAsia" w:ascii="Times New Roman" w:hAnsi="Times New Roman" w:cs="Times New Roman"/>
                <w:color w:val="000000"/>
                <w:sz w:val="24"/>
                <w:lang w:val="en-US" w:eastAsia="zh-CN"/>
              </w:rPr>
              <w:t>《汽车维修业水污染排放标准》（GB26877-2011）中表2新建企业水污染物排放浓度限值间接排放标准和合肥望塘污水处理厂接管要求</w:t>
            </w:r>
            <w:r>
              <w:rPr>
                <w:rFonts w:hint="default" w:ascii="Times New Roman" w:hAnsi="Times New Roman" w:cs="Times New Roman"/>
                <w:color w:val="000000"/>
                <w:sz w:val="24"/>
                <w:lang w:val="en-US" w:eastAsia="zh-CN"/>
              </w:rPr>
              <w:t>。具体详见表1.3-1；</w:t>
            </w:r>
          </w:p>
          <w:p>
            <w:pPr>
              <w:pStyle w:val="31"/>
              <w:keepNext w:val="0"/>
              <w:keepLines w:val="0"/>
              <w:pageBreakBefore w:val="0"/>
              <w:widowControl w:val="0"/>
              <w:kinsoku/>
              <w:wordWrap/>
              <w:overflowPunct/>
              <w:topLinePunct w:val="0"/>
              <w:bidi w:val="0"/>
              <w:adjustRightInd/>
              <w:snapToGrid/>
              <w:spacing w:line="360" w:lineRule="auto"/>
              <w:ind w:firstLine="480"/>
              <w:jc w:val="center"/>
              <w:textAlignment w:val="auto"/>
              <w:rPr>
                <w:rFonts w:hint="default" w:ascii="Times New Roman" w:hAnsi="Times New Roman" w:eastAsia="宋体"/>
                <w:b/>
                <w:bCs/>
                <w:color w:val="auto"/>
                <w:kern w:val="2"/>
                <w:sz w:val="21"/>
                <w:szCs w:val="21"/>
              </w:rPr>
            </w:pPr>
            <w:r>
              <w:rPr>
                <w:rFonts w:ascii="Times New Roman" w:hAnsi="Times New Roman" w:eastAsia="宋体"/>
                <w:b/>
                <w:bCs/>
                <w:color w:val="auto"/>
                <w:kern w:val="2"/>
                <w:sz w:val="21"/>
                <w:szCs w:val="21"/>
              </w:rPr>
              <w:t>表1.3-1 废水排放标准限值</w:t>
            </w:r>
          </w:p>
          <w:tbl>
            <w:tblPr>
              <w:tblStyle w:val="24"/>
              <w:tblW w:w="7869"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52"/>
              <w:gridCol w:w="3225"/>
              <w:gridCol w:w="339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252" w:type="dxa"/>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污染因子</w:t>
                  </w:r>
                </w:p>
              </w:tc>
              <w:tc>
                <w:tcPr>
                  <w:tcW w:w="3225" w:type="dxa"/>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最高允许浓度限值（mg/L）</w:t>
                  </w:r>
                </w:p>
              </w:tc>
              <w:tc>
                <w:tcPr>
                  <w:tcW w:w="3392" w:type="dxa"/>
                  <w:tcBorders>
                    <w:tl2br w:val="nil"/>
                    <w:tr2bl w:val="nil"/>
                  </w:tcBorders>
                  <w:vAlign w:val="center"/>
                </w:tcPr>
                <w:p>
                  <w:pPr>
                    <w:pStyle w:val="31"/>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执行标准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ascii="Times New Roman" w:hAnsi="Times New Roman"/>
                      <w:spacing w:val="2"/>
                      <w:szCs w:val="21"/>
                    </w:rPr>
                    <w:t>pH</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Times New Roman" w:hAnsi="Times New Roman"/>
                      <w:spacing w:val="2"/>
                      <w:szCs w:val="21"/>
                      <w:lang w:eastAsia="zh-CN"/>
                    </w:rPr>
                  </w:pPr>
                  <w:r>
                    <w:rPr>
                      <w:rFonts w:ascii="Times New Roman" w:hAnsi="Times New Roman"/>
                      <w:spacing w:val="2"/>
                      <w:szCs w:val="21"/>
                    </w:rPr>
                    <w:t>6~9</w:t>
                  </w:r>
                  <w:r>
                    <w:rPr>
                      <w:rFonts w:hint="eastAsia" w:ascii="Times New Roman" w:hAnsi="Times New Roman"/>
                      <w:spacing w:val="2"/>
                      <w:szCs w:val="21"/>
                      <w:lang w:eastAsia="zh-CN"/>
                    </w:rPr>
                    <w:t>（无量纲）</w:t>
                  </w:r>
                </w:p>
              </w:tc>
              <w:tc>
                <w:tcPr>
                  <w:tcW w:w="3392" w:type="dxa"/>
                  <w:vMerge w:val="restart"/>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rPr>
                  </w:pPr>
                  <w:r>
                    <w:rPr>
                      <w:rFonts w:hint="eastAsia" w:ascii="Times New Roman" w:hAnsi="Times New Roman"/>
                      <w:spacing w:val="2"/>
                      <w:szCs w:val="21"/>
                      <w:lang w:val="en-US" w:eastAsia="zh-CN"/>
                    </w:rPr>
                    <w:t>《汽车维修业水污染排放标准》（GB26877-2011）中表2新建企业水污染物排放浓度限值间接排放标准和合肥望塘污水处理厂接管要求</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ascii="Times New Roman" w:hAnsi="Times New Roman"/>
                      <w:spacing w:val="2"/>
                      <w:szCs w:val="21"/>
                    </w:rPr>
                    <w:t>COD</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hint="eastAsia" w:ascii="Times New Roman" w:hAnsi="Times New Roman"/>
                      <w:spacing w:val="2"/>
                      <w:szCs w:val="21"/>
                    </w:rPr>
                    <w:t>3</w:t>
                  </w:r>
                  <w:r>
                    <w:rPr>
                      <w:rFonts w:hint="eastAsia" w:ascii="Times New Roman" w:hAnsi="Times New Roman"/>
                      <w:spacing w:val="2"/>
                      <w:szCs w:val="21"/>
                      <w:lang w:val="en-US" w:eastAsia="zh-CN"/>
                    </w:rPr>
                    <w:t>00</w:t>
                  </w:r>
                </w:p>
              </w:tc>
              <w:tc>
                <w:tcPr>
                  <w:tcW w:w="339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ascii="Times New Roman" w:hAnsi="Times New Roman"/>
                      <w:spacing w:val="2"/>
                      <w:szCs w:val="21"/>
                    </w:rPr>
                    <w:t>BOD</w:t>
                  </w:r>
                  <w:r>
                    <w:rPr>
                      <w:rFonts w:ascii="Times New Roman" w:hAnsi="Times New Roman"/>
                      <w:spacing w:val="2"/>
                      <w:szCs w:val="21"/>
                      <w:vertAlign w:val="subscript"/>
                    </w:rPr>
                    <w:t>5</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ascii="Times New Roman" w:hAnsi="Times New Roman"/>
                      <w:spacing w:val="2"/>
                      <w:szCs w:val="21"/>
                    </w:rPr>
                    <w:t>1</w:t>
                  </w:r>
                  <w:r>
                    <w:rPr>
                      <w:rFonts w:hint="eastAsia" w:ascii="Times New Roman" w:hAnsi="Times New Roman"/>
                      <w:spacing w:val="2"/>
                      <w:szCs w:val="21"/>
                      <w:lang w:val="en-US" w:eastAsia="zh-CN"/>
                    </w:rPr>
                    <w:t>50</w:t>
                  </w:r>
                </w:p>
              </w:tc>
              <w:tc>
                <w:tcPr>
                  <w:tcW w:w="339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ascii="Times New Roman" w:hAnsi="Times New Roman"/>
                      <w:spacing w:val="2"/>
                      <w:szCs w:val="21"/>
                    </w:rPr>
                    <w:t>SS</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hint="eastAsia" w:ascii="Times New Roman" w:hAnsi="Times New Roman"/>
                      <w:spacing w:val="2"/>
                      <w:szCs w:val="21"/>
                      <w:lang w:val="en-US" w:eastAsia="zh-CN"/>
                    </w:rPr>
                    <w:t>100</w:t>
                  </w:r>
                </w:p>
              </w:tc>
              <w:tc>
                <w:tcPr>
                  <w:tcW w:w="339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1"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ascii="Times New Roman" w:hAnsi="Times New Roman"/>
                      <w:spacing w:val="2"/>
                      <w:szCs w:val="21"/>
                    </w:rPr>
                    <w:t>NH</w:t>
                  </w:r>
                  <w:r>
                    <w:rPr>
                      <w:rFonts w:ascii="Times New Roman" w:hAnsi="Times New Roman"/>
                      <w:spacing w:val="2"/>
                      <w:szCs w:val="21"/>
                      <w:vertAlign w:val="subscript"/>
                    </w:rPr>
                    <w:t>3</w:t>
                  </w:r>
                  <w:r>
                    <w:rPr>
                      <w:rFonts w:ascii="Times New Roman" w:hAnsi="Times New Roman"/>
                      <w:spacing w:val="2"/>
                      <w:szCs w:val="21"/>
                    </w:rPr>
                    <w:t>-N</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hint="eastAsia" w:ascii="Times New Roman" w:hAnsi="Times New Roman"/>
                      <w:spacing w:val="2"/>
                      <w:szCs w:val="21"/>
                    </w:rPr>
                    <w:t>30</w:t>
                  </w:r>
                </w:p>
              </w:tc>
              <w:tc>
                <w:tcPr>
                  <w:tcW w:w="339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1"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Times New Roman" w:hAnsi="Times New Roman"/>
                      <w:spacing w:val="2"/>
                      <w:szCs w:val="21"/>
                      <w:lang w:eastAsia="zh-CN"/>
                    </w:rPr>
                  </w:pPr>
                  <w:r>
                    <w:rPr>
                      <w:rFonts w:hint="eastAsia" w:ascii="Times New Roman" w:hAnsi="Times New Roman"/>
                      <w:spacing w:val="2"/>
                      <w:szCs w:val="21"/>
                      <w:lang w:eastAsia="zh-CN"/>
                    </w:rPr>
                    <w:t>石油类</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hint="eastAsia" w:ascii="Times New Roman" w:hAnsi="Times New Roman"/>
                      <w:spacing w:val="2"/>
                      <w:szCs w:val="21"/>
                      <w:lang w:val="en-US" w:eastAsia="zh-CN"/>
                    </w:rPr>
                    <w:t>10</w:t>
                  </w:r>
                </w:p>
              </w:tc>
              <w:tc>
                <w:tcPr>
                  <w:tcW w:w="339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1" w:hRule="atLeast"/>
                <w:jc w:val="center"/>
              </w:trPr>
              <w:tc>
                <w:tcPr>
                  <w:tcW w:w="1252"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hint="eastAsia" w:ascii="Times New Roman" w:hAnsi="Times New Roman"/>
                      <w:spacing w:val="2"/>
                      <w:szCs w:val="21"/>
                      <w:lang w:val="en-US" w:eastAsia="zh-CN"/>
                    </w:rPr>
                    <w:t>LAS</w:t>
                  </w:r>
                </w:p>
              </w:tc>
              <w:tc>
                <w:tcPr>
                  <w:tcW w:w="3225"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r>
                    <w:rPr>
                      <w:rFonts w:hint="eastAsia" w:ascii="Times New Roman" w:hAnsi="Times New Roman"/>
                      <w:spacing w:val="2"/>
                      <w:szCs w:val="21"/>
                      <w:lang w:val="en-US" w:eastAsia="zh-CN"/>
                    </w:rPr>
                    <w:t>10</w:t>
                  </w:r>
                </w:p>
              </w:tc>
              <w:tc>
                <w:tcPr>
                  <w:tcW w:w="3392" w:type="dxa"/>
                  <w:vMerge w:val="continue"/>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spacing w:val="2"/>
                      <w:szCs w:val="21"/>
                      <w:lang w:val="en-US" w:eastAsia="zh-CN"/>
                    </w:rPr>
                  </w:pPr>
                </w:p>
              </w:tc>
            </w:tr>
          </w:tbl>
          <w:p>
            <w:pPr>
              <w:pStyle w:val="2"/>
              <w:spacing w:line="360" w:lineRule="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 xml:space="preserve">4 </w:t>
            </w:r>
            <w:r>
              <w:rPr>
                <w:rFonts w:ascii="Times New Roman" w:hAnsi="Times New Roman"/>
                <w:b/>
                <w:bCs/>
                <w:sz w:val="24"/>
                <w:szCs w:val="24"/>
              </w:rPr>
              <w:t>废</w:t>
            </w:r>
            <w:r>
              <w:rPr>
                <w:rFonts w:hint="eastAsia" w:ascii="Times New Roman" w:hAnsi="Times New Roman"/>
                <w:b/>
                <w:bCs/>
                <w:sz w:val="24"/>
                <w:szCs w:val="24"/>
              </w:rPr>
              <w:t>气</w:t>
            </w:r>
            <w:r>
              <w:rPr>
                <w:rFonts w:ascii="Times New Roman" w:hAnsi="Times New Roman"/>
                <w:b/>
                <w:bCs/>
                <w:sz w:val="24"/>
                <w:szCs w:val="24"/>
              </w:rPr>
              <w:t>执行标准</w:t>
            </w:r>
          </w:p>
          <w:p>
            <w:pPr>
              <w:pStyle w:val="5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项目有组织</w:t>
            </w:r>
            <w:r>
              <w:rPr>
                <w:rFonts w:hint="eastAsia" w:ascii="Times New Roman" w:hAnsi="Times New Roman" w:cs="Times New Roman"/>
                <w:sz w:val="24"/>
                <w:lang w:val="en-US" w:eastAsia="zh-CN"/>
              </w:rPr>
              <w:t>排放</w:t>
            </w:r>
            <w:r>
              <w:rPr>
                <w:rFonts w:hint="eastAsia" w:ascii="Times New Roman" w:hAnsi="Times New Roman" w:eastAsia="宋体" w:cs="Times New Roman"/>
                <w:sz w:val="24"/>
                <w:lang w:val="en-US" w:eastAsia="zh-CN"/>
              </w:rPr>
              <w:t>废气主要为</w:t>
            </w:r>
            <w:r>
              <w:rPr>
                <w:rFonts w:hint="eastAsia" w:ascii="Times New Roman" w:hAnsi="Times New Roman" w:cs="Times New Roman"/>
                <w:sz w:val="24"/>
                <w:lang w:val="en-US" w:eastAsia="zh-CN"/>
              </w:rPr>
              <w:t>打磨工序产生的颗粒物，批腻子工序产生的非甲烷总烃，</w:t>
            </w:r>
            <w:r>
              <w:rPr>
                <w:rFonts w:hint="eastAsia" w:ascii="Times New Roman" w:hAnsi="Times New Roman" w:eastAsia="宋体" w:cs="Times New Roman"/>
                <w:sz w:val="24"/>
                <w:lang w:val="en-US" w:eastAsia="zh-CN"/>
              </w:rPr>
              <w:t>喷漆、</w:t>
            </w:r>
            <w:r>
              <w:rPr>
                <w:rFonts w:hint="eastAsia" w:ascii="Times New Roman" w:hAnsi="Times New Roman" w:cs="Times New Roman"/>
                <w:sz w:val="24"/>
                <w:lang w:val="en-US" w:eastAsia="zh-CN"/>
              </w:rPr>
              <w:t>烘漆</w:t>
            </w:r>
            <w:r>
              <w:rPr>
                <w:rFonts w:hint="eastAsia" w:ascii="Times New Roman" w:hAnsi="Times New Roman" w:eastAsia="宋体" w:cs="Times New Roman"/>
                <w:sz w:val="24"/>
                <w:lang w:val="en-US" w:eastAsia="zh-CN"/>
              </w:rPr>
              <w:t>工序产生的颗粒物、二甲苯</w:t>
            </w:r>
            <w:r>
              <w:rPr>
                <w:rFonts w:hint="eastAsia" w:ascii="Times New Roman" w:hAnsi="Times New Roman" w:cs="Times New Roman"/>
                <w:sz w:val="24"/>
                <w:lang w:val="en-US" w:eastAsia="zh-CN"/>
              </w:rPr>
              <w:t>、非甲烷总烃</w:t>
            </w:r>
            <w:r>
              <w:rPr>
                <w:rFonts w:hint="eastAsia" w:ascii="Times New Roman" w:hAnsi="Times New Roman" w:eastAsia="宋体" w:cs="Times New Roman"/>
                <w:sz w:val="24"/>
                <w:lang w:val="en-US" w:eastAsia="zh-CN"/>
              </w:rPr>
              <w:t>，有组织废气排放执行</w:t>
            </w:r>
            <w:r>
              <w:rPr>
                <w:rFonts w:hint="eastAsia" w:ascii="Times New Roman" w:hAnsi="Times New Roman" w:cs="Times New Roman"/>
                <w:sz w:val="24"/>
                <w:lang w:val="en-US" w:eastAsia="zh-CN"/>
              </w:rPr>
              <w:t>上海市</w:t>
            </w:r>
            <w:r>
              <w:rPr>
                <w:rFonts w:hint="default" w:ascii="Times New Roman" w:hAnsi="Times New Roman" w:eastAsia="宋体" w:cs="Times New Roman"/>
                <w:sz w:val="24"/>
                <w:lang w:val="en-US" w:eastAsia="zh-CN"/>
              </w:rPr>
              <w:t>《大气污染物综合排放标准》（</w:t>
            </w:r>
            <w:r>
              <w:rPr>
                <w:rFonts w:hint="eastAsia" w:ascii="Times New Roman" w:hAnsi="Times New Roman" w:cs="Times New Roman"/>
                <w:sz w:val="24"/>
                <w:lang w:val="en-US" w:eastAsia="zh-CN"/>
              </w:rPr>
              <w:t>D</w:t>
            </w:r>
            <w:r>
              <w:rPr>
                <w:rFonts w:hint="default" w:ascii="Times New Roman" w:hAnsi="Times New Roman" w:eastAsia="宋体" w:cs="Times New Roman"/>
                <w:sz w:val="24"/>
                <w:lang w:val="en-US" w:eastAsia="zh-CN"/>
              </w:rPr>
              <w:t>B</w:t>
            </w:r>
            <w:r>
              <w:rPr>
                <w:rFonts w:hint="eastAsia" w:ascii="Times New Roman" w:hAnsi="Times New Roman" w:cs="Times New Roman"/>
                <w:sz w:val="24"/>
                <w:lang w:val="en-US" w:eastAsia="zh-CN"/>
              </w:rPr>
              <w:t>31/933</w:t>
            </w:r>
            <w:r>
              <w:rPr>
                <w:rFonts w:hint="default" w:ascii="Times New Roman" w:hAnsi="Times New Roman" w:eastAsia="宋体" w:cs="Times New Roman"/>
                <w:sz w:val="24"/>
                <w:lang w:val="en-US" w:eastAsia="zh-CN"/>
              </w:rPr>
              <w:t>-</w:t>
            </w:r>
            <w:r>
              <w:rPr>
                <w:rFonts w:hint="eastAsia" w:ascii="Times New Roman" w:hAnsi="Times New Roman" w:cs="Times New Roman"/>
                <w:sz w:val="24"/>
                <w:lang w:val="en-US" w:eastAsia="zh-CN"/>
              </w:rPr>
              <w:t>2015</w:t>
            </w:r>
            <w:r>
              <w:rPr>
                <w:rFonts w:hint="default" w:ascii="Times New Roman" w:hAnsi="Times New Roman" w:eastAsia="宋体" w:cs="Times New Roman"/>
                <w:sz w:val="24"/>
                <w:lang w:val="en-US" w:eastAsia="zh-CN"/>
              </w:rPr>
              <w:t>）表</w:t>
            </w:r>
            <w:r>
              <w:rPr>
                <w:rFonts w:hint="eastAsia" w:ascii="Times New Roman" w:hAnsi="Times New Roman" w:cs="Times New Roman"/>
                <w:sz w:val="24"/>
                <w:lang w:val="en-US" w:eastAsia="zh-CN"/>
              </w:rPr>
              <w:t>1</w:t>
            </w:r>
            <w:r>
              <w:rPr>
                <w:rFonts w:hint="default" w:ascii="Times New Roman" w:hAnsi="Times New Roman" w:eastAsia="宋体" w:cs="Times New Roman"/>
                <w:sz w:val="24"/>
                <w:lang w:val="en-US" w:eastAsia="zh-CN"/>
              </w:rPr>
              <w:t>中</w:t>
            </w:r>
            <w:r>
              <w:rPr>
                <w:rFonts w:hint="eastAsia" w:ascii="Times New Roman" w:hAnsi="Times New Roman" w:cs="Times New Roman"/>
                <w:sz w:val="24"/>
                <w:lang w:val="en-US" w:eastAsia="zh-CN"/>
              </w:rPr>
              <w:t>大气污染物排放</w:t>
            </w:r>
            <w:r>
              <w:rPr>
                <w:rFonts w:hint="default" w:ascii="Times New Roman" w:hAnsi="Times New Roman" w:eastAsia="宋体" w:cs="Times New Roman"/>
                <w:sz w:val="24"/>
                <w:lang w:val="en-US" w:eastAsia="zh-CN"/>
              </w:rPr>
              <w:t>限值</w:t>
            </w:r>
            <w:r>
              <w:rPr>
                <w:rFonts w:hint="eastAsia" w:ascii="Times New Roman" w:hAnsi="Times New Roman" w:eastAsia="宋体" w:cs="Times New Roman"/>
                <w:sz w:val="24"/>
                <w:lang w:val="en-US" w:eastAsia="zh-CN"/>
              </w:rPr>
              <w:t>；</w:t>
            </w:r>
          </w:p>
          <w:p>
            <w:pPr>
              <w:pStyle w:val="5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无组织排放的</w:t>
            </w:r>
            <w:r>
              <w:rPr>
                <w:rFonts w:hint="eastAsia" w:ascii="Times New Roman" w:hAnsi="Times New Roman" w:eastAsia="宋体" w:cs="Times New Roman"/>
                <w:sz w:val="24"/>
                <w:lang w:val="en-US" w:eastAsia="zh-CN"/>
              </w:rPr>
              <w:t>未被完全收集的</w:t>
            </w:r>
            <w:r>
              <w:rPr>
                <w:rFonts w:hint="eastAsia" w:ascii="Times New Roman" w:hAnsi="Times New Roman" w:cs="Times New Roman"/>
                <w:sz w:val="24"/>
                <w:lang w:val="en-US" w:eastAsia="zh-CN"/>
              </w:rPr>
              <w:t>颗粒物、二甲苯、非甲烷总烃</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排放</w:t>
            </w:r>
            <w:r>
              <w:rPr>
                <w:rFonts w:hint="eastAsia" w:ascii="Times New Roman" w:hAnsi="Times New Roman" w:eastAsia="宋体" w:cs="Times New Roman"/>
                <w:sz w:val="24"/>
                <w:lang w:val="en-US" w:eastAsia="zh-CN"/>
              </w:rPr>
              <w:t>浓度</w:t>
            </w:r>
            <w:r>
              <w:rPr>
                <w:rFonts w:hint="default" w:ascii="Times New Roman" w:hAnsi="Times New Roman" w:eastAsia="宋体" w:cs="Times New Roman"/>
                <w:sz w:val="24"/>
                <w:lang w:val="en-US" w:eastAsia="zh-CN"/>
              </w:rPr>
              <w:t>执行</w:t>
            </w:r>
            <w:r>
              <w:rPr>
                <w:rFonts w:hint="eastAsia" w:ascii="Times New Roman" w:hAnsi="Times New Roman" w:cs="Times New Roman"/>
                <w:sz w:val="24"/>
                <w:lang w:val="en-US" w:eastAsia="zh-CN"/>
              </w:rPr>
              <w:t>上海市</w:t>
            </w:r>
            <w:r>
              <w:rPr>
                <w:rFonts w:hint="default" w:ascii="Times New Roman" w:hAnsi="Times New Roman" w:eastAsia="宋体" w:cs="Times New Roman"/>
                <w:sz w:val="24"/>
                <w:lang w:val="en-US" w:eastAsia="zh-CN"/>
              </w:rPr>
              <w:t>《大气污染物综合排放标准》（</w:t>
            </w:r>
            <w:r>
              <w:rPr>
                <w:rFonts w:hint="eastAsia" w:ascii="Times New Roman" w:hAnsi="Times New Roman" w:cs="Times New Roman"/>
                <w:sz w:val="24"/>
                <w:lang w:val="en-US" w:eastAsia="zh-CN"/>
              </w:rPr>
              <w:t>D</w:t>
            </w:r>
            <w:r>
              <w:rPr>
                <w:rFonts w:hint="default" w:ascii="Times New Roman" w:hAnsi="Times New Roman" w:eastAsia="宋体" w:cs="Times New Roman"/>
                <w:sz w:val="24"/>
                <w:lang w:val="en-US" w:eastAsia="zh-CN"/>
              </w:rPr>
              <w:t>B</w:t>
            </w:r>
            <w:r>
              <w:rPr>
                <w:rFonts w:hint="eastAsia" w:ascii="Times New Roman" w:hAnsi="Times New Roman" w:cs="Times New Roman"/>
                <w:sz w:val="24"/>
                <w:lang w:val="en-US" w:eastAsia="zh-CN"/>
              </w:rPr>
              <w:t>31/933</w:t>
            </w:r>
            <w:r>
              <w:rPr>
                <w:rFonts w:hint="default" w:ascii="Times New Roman" w:hAnsi="Times New Roman" w:eastAsia="宋体" w:cs="Times New Roman"/>
                <w:sz w:val="24"/>
                <w:lang w:val="en-US" w:eastAsia="zh-CN"/>
              </w:rPr>
              <w:t>-</w:t>
            </w:r>
            <w:r>
              <w:rPr>
                <w:rFonts w:hint="eastAsia" w:ascii="Times New Roman" w:hAnsi="Times New Roman" w:cs="Times New Roman"/>
                <w:sz w:val="24"/>
                <w:lang w:val="en-US" w:eastAsia="zh-CN"/>
              </w:rPr>
              <w:t>2015</w:t>
            </w:r>
            <w:r>
              <w:rPr>
                <w:rFonts w:hint="default" w:ascii="Times New Roman" w:hAnsi="Times New Roman" w:eastAsia="宋体" w:cs="Times New Roman"/>
                <w:sz w:val="24"/>
                <w:lang w:val="en-US" w:eastAsia="zh-CN"/>
              </w:rPr>
              <w:t>）表</w:t>
            </w:r>
            <w:r>
              <w:rPr>
                <w:rFonts w:hint="eastAsia" w:ascii="Times New Roman" w:hAnsi="Times New Roman" w:eastAsia="宋体" w:cs="Times New Roman"/>
                <w:sz w:val="24"/>
                <w:lang w:val="en-US" w:eastAsia="zh-CN"/>
              </w:rPr>
              <w:t>3</w:t>
            </w:r>
            <w:r>
              <w:rPr>
                <w:rFonts w:hint="default" w:ascii="Times New Roman" w:hAnsi="Times New Roman" w:eastAsia="宋体" w:cs="Times New Roman"/>
                <w:sz w:val="24"/>
                <w:lang w:val="en-US" w:eastAsia="zh-CN"/>
              </w:rPr>
              <w:t>中</w:t>
            </w:r>
            <w:r>
              <w:rPr>
                <w:rFonts w:hint="eastAsia" w:ascii="Times New Roman" w:hAnsi="Times New Roman" w:eastAsia="宋体" w:cs="Times New Roman"/>
                <w:sz w:val="24"/>
                <w:lang w:val="en-US" w:eastAsia="zh-CN"/>
              </w:rPr>
              <w:t>厂界大气污染物监控点浓度限值</w:t>
            </w:r>
            <w:r>
              <w:rPr>
                <w:rFonts w:hint="default" w:ascii="Times New Roman" w:hAnsi="Times New Roman" w:eastAsia="宋体" w:cs="Times New Roman"/>
                <w:sz w:val="24"/>
                <w:lang w:val="en-US" w:eastAsia="zh-CN"/>
              </w:rPr>
              <w:t>；</w:t>
            </w:r>
          </w:p>
          <w:p>
            <w:pPr>
              <w:pStyle w:val="5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lang w:val="en-US" w:eastAsia="zh-CN"/>
              </w:rPr>
            </w:pPr>
            <w:r>
              <w:rPr>
                <w:rFonts w:ascii="Times New Roman" w:hAnsi="Times New Roman" w:eastAsia="宋体" w:cs="Times New Roman"/>
                <w:sz w:val="24"/>
              </w:rPr>
              <w:t>厂区内挥发性有机物无组织排放监控点浓度执行</w:t>
            </w:r>
            <w:r>
              <w:rPr>
                <w:rFonts w:hint="eastAsia" w:ascii="Times New Roman" w:hAnsi="Times New Roman" w:eastAsia="宋体" w:cs="Times New Roman"/>
                <w:sz w:val="24"/>
                <w:lang w:val="en-US" w:eastAsia="zh-CN"/>
              </w:rPr>
              <w:t>《挥发性有机物无组织排放控制标准》（GB37822-2019）</w:t>
            </w:r>
            <w:r>
              <w:rPr>
                <w:rFonts w:hint="default" w:ascii="Times New Roman" w:hAnsi="Times New Roman" w:eastAsia="宋体" w:cs="Times New Roman"/>
                <w:spacing w:val="0"/>
                <w:sz w:val="24"/>
                <w:lang w:eastAsia="zh-CN"/>
              </w:rPr>
              <w:t>表A.1厂区内VOCs无组织排放限值中的特别排放限值</w:t>
            </w:r>
            <w:r>
              <w:rPr>
                <w:rFonts w:hint="eastAsia" w:ascii="Times New Roman" w:hAnsi="Times New Roman" w:eastAsia="宋体" w:cs="Times New Roman"/>
                <w:sz w:val="24"/>
                <w:lang w:val="en-US" w:eastAsia="zh-CN"/>
              </w:rPr>
              <w:t>。</w:t>
            </w:r>
          </w:p>
          <w:p>
            <w:pPr>
              <w:spacing w:line="360" w:lineRule="auto"/>
              <w:ind w:firstLine="422" w:firstLineChars="200"/>
              <w:jc w:val="center"/>
              <w:rPr>
                <w:rFonts w:ascii="Times New Roman" w:hAnsi="Times New Roman"/>
                <w:b/>
                <w:bCs/>
                <w:szCs w:val="21"/>
              </w:rPr>
            </w:pPr>
            <w:r>
              <w:rPr>
                <w:rFonts w:ascii="Times New Roman" w:hAnsi="Times New Roman"/>
                <w:b/>
                <w:bCs/>
                <w:szCs w:val="21"/>
              </w:rPr>
              <w:t>表1</w:t>
            </w:r>
            <w:r>
              <w:rPr>
                <w:rFonts w:hint="eastAsia" w:ascii="Times New Roman" w:hAnsi="Times New Roman"/>
                <w:b/>
                <w:bCs/>
                <w:szCs w:val="21"/>
              </w:rPr>
              <w:t>.4-1</w:t>
            </w:r>
            <w:r>
              <w:rPr>
                <w:rFonts w:ascii="Times New Roman" w:hAnsi="Times New Roman"/>
                <w:b/>
                <w:bCs/>
                <w:szCs w:val="21"/>
              </w:rPr>
              <w:t xml:space="preserve"> 废气排放标准限值</w:t>
            </w:r>
          </w:p>
          <w:tbl>
            <w:tblPr>
              <w:tblStyle w:val="23"/>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68"/>
              <w:gridCol w:w="2127"/>
              <w:gridCol w:w="1821"/>
              <w:gridCol w:w="17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9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r>
                    <w:rPr>
                      <w:rFonts w:ascii="Times New Roman" w:hAnsi="Times New Roman"/>
                      <w:b/>
                      <w:szCs w:val="21"/>
                    </w:rPr>
                    <w:t>类别</w:t>
                  </w: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szCs w:val="21"/>
                    </w:rPr>
                  </w:pPr>
                  <w:r>
                    <w:rPr>
                      <w:rFonts w:ascii="Times New Roman" w:hAnsi="Times New Roman"/>
                      <w:b/>
                      <w:szCs w:val="21"/>
                    </w:rPr>
                    <w:t>污染因子</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b/>
                      <w:bCs/>
                      <w:szCs w:val="21"/>
                    </w:rPr>
                    <w:t>排放浓度限（mg/m</w:t>
                  </w:r>
                  <w:r>
                    <w:rPr>
                      <w:rFonts w:ascii="Times New Roman" w:hAnsi="Times New Roman"/>
                      <w:b/>
                      <w:bCs/>
                      <w:szCs w:val="21"/>
                      <w:vertAlign w:val="superscript"/>
                    </w:rPr>
                    <w:t>3</w:t>
                  </w:r>
                  <w:r>
                    <w:rPr>
                      <w:rFonts w:ascii="Times New Roman" w:hAnsi="Times New Roman"/>
                      <w:b/>
                      <w:bCs/>
                      <w:szCs w:val="21"/>
                    </w:rPr>
                    <w:t>）</w:t>
                  </w:r>
                </w:p>
              </w:tc>
              <w:tc>
                <w:tcPr>
                  <w:tcW w:w="18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b/>
                      <w:bCs/>
                      <w:szCs w:val="21"/>
                      <w:lang w:eastAsia="zh-CN"/>
                    </w:rPr>
                  </w:pPr>
                  <w:r>
                    <w:rPr>
                      <w:rFonts w:hint="eastAsia" w:ascii="Times New Roman" w:hAnsi="Times New Roman"/>
                      <w:b/>
                      <w:bCs/>
                      <w:szCs w:val="21"/>
                      <w:lang w:eastAsia="zh-CN"/>
                    </w:rPr>
                    <w:t>排放速率（</w:t>
                  </w:r>
                  <w:r>
                    <w:rPr>
                      <w:rFonts w:hint="eastAsia" w:ascii="Times New Roman" w:hAnsi="Times New Roman"/>
                      <w:b/>
                      <w:bCs/>
                      <w:szCs w:val="21"/>
                      <w:lang w:val="en-US" w:eastAsia="zh-CN"/>
                    </w:rPr>
                    <w:t>kg/h</w:t>
                  </w:r>
                  <w:r>
                    <w:rPr>
                      <w:rFonts w:hint="eastAsia" w:ascii="Times New Roman" w:hAnsi="Times New Roman"/>
                      <w:b/>
                      <w:bCs/>
                      <w:szCs w:val="21"/>
                      <w:lang w:eastAsia="zh-CN"/>
                    </w:rPr>
                    <w:t>）</w:t>
                  </w:r>
                </w:p>
              </w:tc>
              <w:tc>
                <w:tcPr>
                  <w:tcW w:w="17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b/>
                      <w:bCs/>
                      <w:szCs w:val="21"/>
                      <w:lang w:eastAsia="zh-CN"/>
                    </w:rPr>
                  </w:pPr>
                  <w:r>
                    <w:rPr>
                      <w:rFonts w:hint="eastAsia" w:ascii="Times New Roman" w:hAnsi="Times New Roman"/>
                      <w:b/>
                      <w:bCs/>
                      <w:szCs w:val="21"/>
                      <w:lang w:eastAsia="zh-CN"/>
                    </w:rPr>
                    <w:t>排气筒高度（</w:t>
                  </w:r>
                  <w:r>
                    <w:rPr>
                      <w:rFonts w:hint="eastAsia" w:ascii="Times New Roman" w:hAnsi="Times New Roman"/>
                      <w:b/>
                      <w:bCs/>
                      <w:szCs w:val="21"/>
                      <w:lang w:val="en-US" w:eastAsia="zh-CN"/>
                    </w:rPr>
                    <w:t>m</w:t>
                  </w:r>
                  <w:r>
                    <w:rPr>
                      <w:rFonts w:hint="eastAsia" w:ascii="Times New Roman" w:hAnsi="Times New Roman"/>
                      <w:b/>
                      <w:bCs/>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2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Cs w:val="21"/>
                      <w:lang w:eastAsia="zh-CN"/>
                    </w:rPr>
                  </w:pPr>
                  <w:r>
                    <w:rPr>
                      <w:rFonts w:hint="eastAsia" w:ascii="Times New Roman" w:hAnsi="Times New Roman"/>
                      <w:szCs w:val="21"/>
                      <w:lang w:eastAsia="zh-CN"/>
                    </w:rPr>
                    <w:t>有组织</w:t>
                  </w: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Cs w:val="21"/>
                      <w:lang w:eastAsia="zh-CN"/>
                    </w:rPr>
                  </w:pPr>
                  <w:r>
                    <w:rPr>
                      <w:rFonts w:hint="eastAsia" w:ascii="Times New Roman" w:hAnsi="Times New Roman"/>
                      <w:szCs w:val="21"/>
                      <w:lang w:eastAsia="zh-CN"/>
                    </w:rPr>
                    <w:t>颗粒物</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20</w:t>
                  </w:r>
                </w:p>
              </w:tc>
              <w:tc>
                <w:tcPr>
                  <w:tcW w:w="18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0.8</w:t>
                  </w:r>
                </w:p>
              </w:tc>
              <w:tc>
                <w:tcPr>
                  <w:tcW w:w="172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二甲苯</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20</w:t>
                  </w:r>
                </w:p>
              </w:tc>
              <w:tc>
                <w:tcPr>
                  <w:tcW w:w="18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0.8</w:t>
                  </w:r>
                </w:p>
              </w:tc>
              <w:tc>
                <w:tcPr>
                  <w:tcW w:w="172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70</w:t>
                  </w:r>
                </w:p>
              </w:tc>
              <w:tc>
                <w:tcPr>
                  <w:tcW w:w="18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3.0</w:t>
                  </w:r>
                </w:p>
              </w:tc>
              <w:tc>
                <w:tcPr>
                  <w:tcW w:w="172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92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无组织</w:t>
                  </w: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szCs w:val="21"/>
                      <w:lang w:eastAsia="zh-CN"/>
                    </w:rPr>
                    <w:t>颗粒物</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0.5</w:t>
                  </w:r>
                </w:p>
              </w:tc>
              <w:tc>
                <w:tcPr>
                  <w:tcW w:w="3547"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92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二甲苯</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0.2</w:t>
                  </w:r>
                </w:p>
              </w:tc>
              <w:tc>
                <w:tcPr>
                  <w:tcW w:w="3547"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92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4.0</w:t>
                  </w:r>
                </w:p>
              </w:tc>
              <w:tc>
                <w:tcPr>
                  <w:tcW w:w="3547"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szCs w:val="21"/>
                      <w:lang w:val="en-US" w:eastAsia="zh-CN"/>
                    </w:rPr>
                  </w:pPr>
                </w:p>
              </w:tc>
            </w:tr>
          </w:tbl>
          <w:p>
            <w:pPr>
              <w:pStyle w:val="63"/>
              <w:jc w:val="center"/>
              <w:rPr>
                <w:rFonts w:hint="eastAsia" w:ascii="Times New Roman" w:hAnsi="Times New Roman" w:eastAsia="宋体" w:cs="Times New Roman"/>
                <w:b/>
                <w:bCs/>
                <w:spacing w:val="0"/>
                <w:kern w:val="2"/>
                <w:sz w:val="21"/>
                <w:szCs w:val="21"/>
                <w:lang w:val="en-US" w:eastAsia="zh-CN" w:bidi="ar-SA"/>
              </w:rPr>
            </w:pPr>
            <w:r>
              <w:rPr>
                <w:rFonts w:hint="eastAsia" w:ascii="Times New Roman" w:hAnsi="Times New Roman" w:eastAsia="宋体" w:cs="Times New Roman"/>
                <w:b/>
                <w:bCs/>
                <w:spacing w:val="0"/>
                <w:kern w:val="2"/>
                <w:sz w:val="21"/>
                <w:szCs w:val="21"/>
                <w:lang w:val="en-US" w:eastAsia="zh-CN" w:bidi="ar-SA"/>
              </w:rPr>
              <w:t>表1.4-2 厂区内VOCs无组织排放限值   单位：mg/m</w:t>
            </w:r>
            <w:r>
              <w:rPr>
                <w:rFonts w:hint="eastAsia" w:ascii="Times New Roman" w:hAnsi="Times New Roman" w:eastAsia="宋体" w:cs="Times New Roman"/>
                <w:b/>
                <w:bCs/>
                <w:spacing w:val="0"/>
                <w:kern w:val="2"/>
                <w:sz w:val="21"/>
                <w:szCs w:val="21"/>
                <w:vertAlign w:val="superscript"/>
                <w:lang w:val="en-US" w:eastAsia="zh-CN" w:bidi="ar-SA"/>
              </w:rPr>
              <w:t>3</w:t>
            </w:r>
          </w:p>
          <w:tbl>
            <w:tblPr>
              <w:tblStyle w:val="23"/>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563"/>
              <w:gridCol w:w="2558"/>
              <w:gridCol w:w="23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napToGrid w:val="0"/>
                      <w:sz w:val="21"/>
                      <w:szCs w:val="21"/>
                    </w:rPr>
                  </w:pPr>
                  <w:r>
                    <w:rPr>
                      <w:rFonts w:hint="default" w:ascii="Times New Roman" w:hAnsi="Times New Roman" w:eastAsia="宋体" w:cs="Times New Roman"/>
                      <w:b/>
                      <w:bCs/>
                      <w:snapToGrid w:val="0"/>
                      <w:sz w:val="21"/>
                      <w:szCs w:val="21"/>
                    </w:rPr>
                    <w:t>污染物项目</w:t>
                  </w:r>
                </w:p>
              </w:tc>
              <w:tc>
                <w:tcPr>
                  <w:tcW w:w="15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napToGrid w:val="0"/>
                      <w:sz w:val="21"/>
                      <w:szCs w:val="21"/>
                    </w:rPr>
                  </w:pPr>
                  <w:r>
                    <w:rPr>
                      <w:rFonts w:hint="default" w:ascii="Times New Roman" w:hAnsi="Times New Roman" w:eastAsia="宋体" w:cs="Times New Roman"/>
                      <w:b/>
                      <w:bCs/>
                      <w:snapToGrid w:val="0"/>
                      <w:sz w:val="21"/>
                      <w:szCs w:val="21"/>
                    </w:rPr>
                    <w:t>特别排放限值</w:t>
                  </w:r>
                </w:p>
              </w:tc>
              <w:tc>
                <w:tcPr>
                  <w:tcW w:w="25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napToGrid w:val="0"/>
                      <w:sz w:val="21"/>
                      <w:szCs w:val="21"/>
                    </w:rPr>
                  </w:pPr>
                  <w:r>
                    <w:rPr>
                      <w:rFonts w:hint="default" w:ascii="Times New Roman" w:hAnsi="Times New Roman" w:eastAsia="宋体" w:cs="Times New Roman"/>
                      <w:b/>
                      <w:bCs/>
                      <w:snapToGrid w:val="0"/>
                      <w:sz w:val="21"/>
                      <w:szCs w:val="21"/>
                    </w:rPr>
                    <w:t>限值含义</w:t>
                  </w:r>
                </w:p>
              </w:tc>
              <w:tc>
                <w:tcPr>
                  <w:tcW w:w="23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napToGrid w:val="0"/>
                      <w:sz w:val="21"/>
                      <w:szCs w:val="21"/>
                    </w:rPr>
                  </w:pPr>
                  <w:r>
                    <w:rPr>
                      <w:rFonts w:hint="default" w:ascii="Times New Roman" w:hAnsi="Times New Roman" w:eastAsia="宋体" w:cs="Times New Roman"/>
                      <w:b/>
                      <w:bCs/>
                      <w:snapToGrid w:val="0"/>
                      <w:sz w:val="21"/>
                      <w:szCs w:val="21"/>
                    </w:rPr>
                    <w:t>无组织排放监控位置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0" w:type="dxa"/>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NMHC</w:t>
                  </w:r>
                </w:p>
              </w:tc>
              <w:tc>
                <w:tcPr>
                  <w:tcW w:w="15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6</w:t>
                  </w:r>
                </w:p>
              </w:tc>
              <w:tc>
                <w:tcPr>
                  <w:tcW w:w="25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监控点处1h平均浓度值</w:t>
                  </w:r>
                </w:p>
              </w:tc>
              <w:tc>
                <w:tcPr>
                  <w:tcW w:w="2358" w:type="dxa"/>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在厂房外设置监控点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0"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p>
              </w:tc>
              <w:tc>
                <w:tcPr>
                  <w:tcW w:w="15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20</w:t>
                  </w:r>
                </w:p>
              </w:tc>
              <w:tc>
                <w:tcPr>
                  <w:tcW w:w="25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监控点处任意一次浓度值</w:t>
                  </w:r>
                </w:p>
              </w:tc>
              <w:tc>
                <w:tcPr>
                  <w:tcW w:w="2358"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 xml:space="preserve">5 </w:t>
            </w:r>
            <w:r>
              <w:rPr>
                <w:rFonts w:ascii="Times New Roman" w:hAnsi="Times New Roman"/>
                <w:b/>
                <w:bCs/>
                <w:sz w:val="24"/>
                <w:szCs w:val="24"/>
              </w:rPr>
              <w:t>噪声执行标准</w:t>
            </w:r>
          </w:p>
          <w:p>
            <w:pPr>
              <w:pStyle w:val="2"/>
              <w:spacing w:line="360" w:lineRule="auto"/>
              <w:ind w:firstLine="480" w:firstLineChars="200"/>
              <w:rPr>
                <w:rFonts w:ascii="Times New Roman" w:hAnsi="Times New Roman"/>
                <w:b/>
                <w:szCs w:val="21"/>
              </w:rPr>
            </w:pPr>
            <w:r>
              <w:rPr>
                <w:rFonts w:ascii="Times New Roman" w:hAnsi="Times New Roman"/>
                <w:color w:val="000000"/>
                <w:sz w:val="24"/>
                <w:szCs w:val="24"/>
              </w:rPr>
              <w:t>项目东、南、西、北厂界噪声执行《工业企业厂界环境噪声排放标准》(GB12348－2008)中</w:t>
            </w:r>
            <w:r>
              <w:rPr>
                <w:rFonts w:hint="eastAsia" w:ascii="Times New Roman" w:hAnsi="Times New Roman"/>
                <w:color w:val="000000"/>
                <w:sz w:val="24"/>
                <w:szCs w:val="24"/>
                <w:lang w:val="en-US" w:eastAsia="zh-CN"/>
              </w:rPr>
              <w:t>3</w:t>
            </w:r>
            <w:r>
              <w:rPr>
                <w:rFonts w:ascii="Times New Roman" w:hAnsi="Times New Roman"/>
                <w:color w:val="000000"/>
                <w:sz w:val="24"/>
                <w:szCs w:val="24"/>
              </w:rPr>
              <w:t>类标准要求。具体详见表1.5-1；</w:t>
            </w:r>
          </w:p>
          <w:p>
            <w:pPr>
              <w:keepNext w:val="0"/>
              <w:keepLines w:val="0"/>
              <w:pageBreakBefore w:val="0"/>
              <w:widowControl w:val="0"/>
              <w:kinsoku/>
              <w:wordWrap/>
              <w:overflowPunct/>
              <w:topLinePunct w:val="0"/>
              <w:bidi w:val="0"/>
              <w:snapToGrid/>
              <w:spacing w:line="360" w:lineRule="auto"/>
              <w:ind w:left="0" w:leftChars="0" w:right="0" w:rightChars="0" w:firstLine="2741" w:firstLineChars="1300"/>
              <w:jc w:val="both"/>
              <w:textAlignment w:val="auto"/>
              <w:outlineLvl w:val="9"/>
              <w:rPr>
                <w:rFonts w:hint="eastAsia" w:ascii="Times New Roman" w:hAnsi="Times New Roman" w:eastAsia="宋体"/>
                <w:szCs w:val="21"/>
                <w:lang w:eastAsia="zh-CN"/>
              </w:rPr>
            </w:pPr>
            <w:r>
              <w:rPr>
                <w:rFonts w:ascii="Times New Roman" w:hAnsi="Times New Roman"/>
                <w:b/>
                <w:szCs w:val="21"/>
              </w:rPr>
              <w:t>表1.5-1 噪声排放标准限值</w:t>
            </w:r>
            <w:r>
              <w:rPr>
                <w:rFonts w:hint="eastAsia" w:ascii="Times New Roman" w:hAnsi="Times New Roman"/>
                <w:b/>
                <w:szCs w:val="21"/>
                <w:lang w:val="en-US" w:eastAsia="zh-CN"/>
              </w:rPr>
              <w:t xml:space="preserve">         </w:t>
            </w:r>
            <w:r>
              <w:rPr>
                <w:rFonts w:hint="default" w:ascii="Times New Roman" w:hAnsi="Times New Roman" w:eastAsia="宋体" w:cs="Times New Roman"/>
                <w:b/>
                <w:bCs/>
                <w:sz w:val="18"/>
              </w:rPr>
              <w:t>单位：Leq（dB）A</w:t>
            </w:r>
          </w:p>
          <w:tbl>
            <w:tblPr>
              <w:tblStyle w:val="23"/>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758"/>
              <w:gridCol w:w="1502"/>
              <w:gridCol w:w="13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color w:val="000000"/>
                      <w:szCs w:val="21"/>
                    </w:rPr>
                    <w:t>监测项目</w:t>
                  </w:r>
                </w:p>
              </w:tc>
              <w:tc>
                <w:tcPr>
                  <w:tcW w:w="369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szCs w:val="21"/>
                    </w:rPr>
                    <w:t>执行标准</w:t>
                  </w:r>
                </w:p>
              </w:tc>
              <w:tc>
                <w:tcPr>
                  <w:tcW w:w="2798"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szCs w:val="21"/>
                    </w:rPr>
                    <w:t>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厂界噪声Leq（A）</w:t>
                  </w:r>
                </w:p>
              </w:tc>
              <w:tc>
                <w:tcPr>
                  <w:tcW w:w="369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《工业企业厂界环境噪声排放标准》（GB12348-2008）中</w:t>
                  </w:r>
                  <w:r>
                    <w:rPr>
                      <w:rFonts w:hint="eastAsia" w:ascii="Times New Roman" w:hAnsi="Times New Roman"/>
                      <w:szCs w:val="21"/>
                      <w:lang w:val="en-US" w:eastAsia="zh-CN"/>
                    </w:rPr>
                    <w:t>3</w:t>
                  </w:r>
                  <w:r>
                    <w:rPr>
                      <w:rFonts w:ascii="Times New Roman" w:hAnsi="Times New Roman"/>
                      <w:szCs w:val="21"/>
                    </w:rPr>
                    <w:t>类标准</w:t>
                  </w:r>
                </w:p>
              </w:tc>
              <w:tc>
                <w:tcPr>
                  <w:tcW w:w="147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昼间</w:t>
                  </w: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369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147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szCs w:val="21"/>
                      <w:lang w:val="en-US" w:eastAsia="zh-CN"/>
                    </w:rPr>
                  </w:pPr>
                  <w:r>
                    <w:rPr>
                      <w:rFonts w:hint="eastAsia" w:ascii="Times New Roman" w:hAnsi="Times New Roman"/>
                      <w:szCs w:val="21"/>
                      <w:lang w:val="en-US" w:eastAsia="zh-CN"/>
                    </w:rPr>
                    <w:t>65</w:t>
                  </w: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Cs w:val="21"/>
                      <w:lang w:val="en-US" w:eastAsia="zh-CN"/>
                    </w:rPr>
                  </w:pPr>
                  <w:r>
                    <w:rPr>
                      <w:rFonts w:ascii="Times New Roman" w:hAnsi="Times New Roman"/>
                      <w:szCs w:val="21"/>
                    </w:rPr>
                    <w:t>5</w:t>
                  </w:r>
                  <w:r>
                    <w:rPr>
                      <w:rFonts w:hint="eastAsia" w:ascii="Times New Roman" w:hAnsi="Times New Roman"/>
                      <w:szCs w:val="21"/>
                      <w:lang w:val="en-US" w:eastAsia="zh-CN"/>
                    </w:rPr>
                    <w:t>5</w:t>
                  </w:r>
                </w:p>
              </w:tc>
            </w:tr>
          </w:tbl>
          <w:p>
            <w:pPr>
              <w:pStyle w:val="2"/>
              <w:spacing w:line="360" w:lineRule="auto"/>
              <w:rPr>
                <w:rFonts w:hint="eastAsia" w:ascii="Times New Roman" w:hAnsi="Times New Roman"/>
                <w:b/>
                <w:bCs/>
                <w:sz w:val="24"/>
                <w:szCs w:val="24"/>
              </w:rPr>
            </w:pPr>
          </w:p>
          <w:p>
            <w:pPr>
              <w:pStyle w:val="2"/>
              <w:spacing w:line="360" w:lineRule="auto"/>
              <w:rPr>
                <w:rFonts w:hint="eastAsia" w:ascii="Times New Roman" w:hAnsi="Times New Roman"/>
                <w:b/>
                <w:bCs/>
                <w:sz w:val="24"/>
                <w:szCs w:val="24"/>
              </w:rPr>
            </w:pPr>
          </w:p>
          <w:p>
            <w:pPr>
              <w:pStyle w:val="2"/>
              <w:spacing w:line="360" w:lineRule="auto"/>
              <w:rPr>
                <w:rFonts w:hint="eastAsia" w:ascii="Times New Roman" w:hAnsi="Times New Roman"/>
                <w:b/>
                <w:bCs/>
                <w:sz w:val="24"/>
                <w:szCs w:val="24"/>
              </w:rPr>
            </w:pPr>
          </w:p>
          <w:p>
            <w:pPr>
              <w:pStyle w:val="2"/>
              <w:spacing w:line="360" w:lineRule="auto"/>
              <w:rPr>
                <w:rFonts w:hint="eastAsia" w:ascii="Times New Roman" w:hAnsi="Times New Roman"/>
                <w:b/>
                <w:bCs/>
                <w:sz w:val="24"/>
                <w:szCs w:val="24"/>
              </w:rPr>
            </w:pPr>
          </w:p>
          <w:p>
            <w:pPr>
              <w:pStyle w:val="2"/>
              <w:spacing w:line="360" w:lineRule="auto"/>
              <w:rPr>
                <w:rFonts w:hint="eastAsia" w:ascii="Times New Roman" w:hAnsi="Times New Roman"/>
                <w:b/>
                <w:bCs/>
                <w:sz w:val="24"/>
                <w:szCs w:val="24"/>
              </w:rPr>
            </w:pPr>
          </w:p>
          <w:p>
            <w:pPr>
              <w:pStyle w:val="2"/>
              <w:spacing w:line="360" w:lineRule="auto"/>
              <w:rPr>
                <w:rFonts w:ascii="Times New Roman" w:hAnsi="Times New Roman"/>
                <w:b/>
                <w:bCs/>
                <w:sz w:val="24"/>
                <w:szCs w:val="24"/>
              </w:rPr>
            </w:pPr>
            <w:r>
              <w:rPr>
                <w:rFonts w:hint="eastAsia" w:ascii="Times New Roman" w:hAnsi="Times New Roman"/>
                <w:b/>
                <w:bCs/>
                <w:sz w:val="24"/>
                <w:szCs w:val="24"/>
              </w:rPr>
              <w:t>1.</w:t>
            </w:r>
            <w:r>
              <w:rPr>
                <w:rFonts w:hint="eastAsia" w:ascii="Times New Roman" w:hAnsi="Times New Roman"/>
                <w:b/>
                <w:bCs/>
                <w:sz w:val="24"/>
                <w:szCs w:val="24"/>
                <w:lang w:val="en-US" w:eastAsia="zh-CN"/>
              </w:rPr>
              <w:t>6</w:t>
            </w:r>
            <w:r>
              <w:rPr>
                <w:rFonts w:hint="eastAsia" w:ascii="Times New Roman" w:hAnsi="Times New Roman"/>
                <w:b/>
                <w:bCs/>
                <w:sz w:val="24"/>
                <w:szCs w:val="24"/>
              </w:rPr>
              <w:t xml:space="preserve"> 总量控制</w:t>
            </w:r>
          </w:p>
          <w:p>
            <w:pPr>
              <w:pStyle w:val="2"/>
              <w:spacing w:line="360" w:lineRule="auto"/>
              <w:ind w:firstLine="480" w:firstLineChars="200"/>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eastAsia="zh-CN"/>
              </w:rPr>
              <w:t>项目环评批复</w:t>
            </w:r>
            <w:r>
              <w:rPr>
                <w:rFonts w:hint="eastAsia" w:ascii="Times New Roman" w:hAnsi="Times New Roman" w:eastAsia="宋体" w:cs="Times New Roman"/>
                <w:color w:val="000000"/>
                <w:sz w:val="24"/>
                <w:szCs w:val="24"/>
              </w:rPr>
              <w:t>设置了总量控制指标为COD：0.065t/a、NH</w:t>
            </w:r>
            <w:r>
              <w:rPr>
                <w:rFonts w:hint="eastAsia" w:ascii="Times New Roman" w:hAnsi="Times New Roman" w:eastAsia="宋体" w:cs="Times New Roman"/>
                <w:color w:val="000000"/>
                <w:sz w:val="24"/>
                <w:szCs w:val="24"/>
                <w:vertAlign w:val="subscript"/>
              </w:rPr>
              <w:t>3</w:t>
            </w:r>
            <w:r>
              <w:rPr>
                <w:rFonts w:hint="eastAsia" w:ascii="Times New Roman" w:hAnsi="Times New Roman" w:eastAsia="宋体" w:cs="Times New Roman"/>
                <w:color w:val="000000"/>
                <w:sz w:val="24"/>
                <w:szCs w:val="24"/>
              </w:rPr>
              <w:t>-N：0.003t/a</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烟（粉）尘：0.014t/a</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VOCs：0.025t/a</w:t>
            </w:r>
            <w:r>
              <w:rPr>
                <w:rFonts w:hint="eastAsia" w:ascii="Times New Roman" w:hAnsi="Times New Roman" w:eastAsia="宋体" w:cs="Times New Roman"/>
                <w:color w:val="000000"/>
                <w:sz w:val="24"/>
                <w:szCs w:val="24"/>
                <w:lang w:val="en-US" w:eastAsia="zh-CN"/>
              </w:rPr>
              <w:t>。</w:t>
            </w:r>
          </w:p>
          <w:p>
            <w:pPr>
              <w:pStyle w:val="2"/>
              <w:spacing w:line="360" w:lineRule="auto"/>
              <w:ind w:firstLine="2951" w:firstLineChars="1400"/>
              <w:rPr>
                <w:rFonts w:ascii="Times New Roman" w:hAnsi="Times New Roman"/>
                <w:szCs w:val="21"/>
              </w:rPr>
            </w:pPr>
            <w:r>
              <w:rPr>
                <w:rFonts w:hint="eastAsia" w:ascii="Times New Roman" w:hAnsi="Times New Roman"/>
                <w:b/>
                <w:bCs/>
                <w:szCs w:val="21"/>
              </w:rPr>
              <w:t>1.</w:t>
            </w:r>
            <w:r>
              <w:rPr>
                <w:rFonts w:hint="eastAsia" w:ascii="Times New Roman" w:hAnsi="Times New Roman"/>
                <w:b/>
                <w:bCs/>
                <w:szCs w:val="21"/>
                <w:lang w:val="en-US" w:eastAsia="zh-CN"/>
              </w:rPr>
              <w:t>6</w:t>
            </w:r>
            <w:r>
              <w:rPr>
                <w:rFonts w:hint="eastAsia" w:ascii="Times New Roman" w:hAnsi="Times New Roman"/>
                <w:b/>
                <w:bCs/>
                <w:szCs w:val="21"/>
              </w:rPr>
              <w:t xml:space="preserve">-1 </w:t>
            </w:r>
            <w:r>
              <w:rPr>
                <w:rFonts w:ascii="Times New Roman" w:hAnsi="Times New Roman"/>
                <w:b/>
                <w:bCs/>
                <w:szCs w:val="21"/>
              </w:rPr>
              <w:t xml:space="preserve">总量控制指标  </w:t>
            </w:r>
            <w:r>
              <w:rPr>
                <w:rFonts w:hint="eastAsia" w:ascii="Times New Roman" w:hAnsi="Times New Roman"/>
                <w:b/>
                <w:bCs/>
                <w:szCs w:val="21"/>
              </w:rPr>
              <w:t xml:space="preserve">          </w:t>
            </w:r>
            <w:r>
              <w:rPr>
                <w:rFonts w:ascii="Times New Roman" w:hAnsi="Times New Roman"/>
                <w:b/>
                <w:bCs/>
                <w:szCs w:val="21"/>
              </w:rPr>
              <w:t xml:space="preserve"> </w:t>
            </w:r>
            <w:r>
              <w:rPr>
                <w:rFonts w:hint="eastAsia" w:ascii="Times New Roman" w:hAnsi="Times New Roman"/>
                <w:b/>
                <w:bCs/>
                <w:szCs w:val="21"/>
              </w:rPr>
              <w:t xml:space="preserve">    </w:t>
            </w:r>
            <w:r>
              <w:rPr>
                <w:rFonts w:ascii="Times New Roman" w:hAnsi="Times New Roman"/>
                <w:szCs w:val="21"/>
              </w:rPr>
              <w:t>（单位：</w:t>
            </w:r>
            <w:r>
              <w:rPr>
                <w:rFonts w:hint="eastAsia" w:ascii="Times New Roman" w:hAnsi="Times New Roman"/>
                <w:szCs w:val="21"/>
                <w:lang w:val="en-US" w:eastAsia="zh-CN"/>
              </w:rPr>
              <w:t>t</w:t>
            </w:r>
            <w:r>
              <w:rPr>
                <w:rFonts w:ascii="Times New Roman" w:hAnsi="Times New Roman"/>
                <w:szCs w:val="21"/>
              </w:rPr>
              <w:t>/a）</w:t>
            </w:r>
          </w:p>
          <w:tbl>
            <w:tblPr>
              <w:tblStyle w:val="23"/>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1311"/>
              <w:gridCol w:w="1311"/>
              <w:gridCol w:w="1311"/>
              <w:gridCol w:w="13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污染物</w:t>
                  </w:r>
                </w:p>
              </w:tc>
              <w:tc>
                <w:tcPr>
                  <w:tcW w:w="13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sz w:val="21"/>
                      <w:szCs w:val="21"/>
                      <w:lang w:val="en-US" w:eastAsia="zh-CN"/>
                    </w:rPr>
                  </w:pPr>
                  <w:r>
                    <w:rPr>
                      <w:rFonts w:hint="eastAsia" w:ascii="Times New Roman" w:hAnsi="Times New Roman" w:cs="Times New Roman"/>
                      <w:b/>
                      <w:sz w:val="21"/>
                      <w:szCs w:val="21"/>
                      <w:lang w:val="en-US" w:eastAsia="zh-CN"/>
                    </w:rPr>
                    <w:t>COD</w:t>
                  </w:r>
                </w:p>
              </w:tc>
              <w:tc>
                <w:tcPr>
                  <w:tcW w:w="13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sz w:val="21"/>
                      <w:szCs w:val="21"/>
                      <w:lang w:val="en-US" w:eastAsia="zh-CN"/>
                    </w:rPr>
                  </w:pPr>
                  <w:r>
                    <w:rPr>
                      <w:rFonts w:hint="eastAsia" w:ascii="Times New Roman" w:hAnsi="Times New Roman" w:cs="Times New Roman"/>
                      <w:b/>
                      <w:sz w:val="21"/>
                      <w:szCs w:val="21"/>
                      <w:lang w:val="en-US" w:eastAsia="zh-CN"/>
                    </w:rPr>
                    <w:t>NH</w:t>
                  </w:r>
                  <w:r>
                    <w:rPr>
                      <w:rFonts w:hint="eastAsia" w:ascii="Times New Roman" w:hAnsi="Times New Roman" w:cs="Times New Roman"/>
                      <w:b/>
                      <w:sz w:val="21"/>
                      <w:szCs w:val="21"/>
                      <w:vertAlign w:val="subscript"/>
                      <w:lang w:val="en-US" w:eastAsia="zh-CN"/>
                    </w:rPr>
                    <w:t>3</w:t>
                  </w:r>
                  <w:r>
                    <w:rPr>
                      <w:rFonts w:hint="eastAsia" w:ascii="Times New Roman" w:hAnsi="Times New Roman" w:cs="Times New Roman"/>
                      <w:b/>
                      <w:sz w:val="21"/>
                      <w:szCs w:val="21"/>
                      <w:lang w:val="en-US" w:eastAsia="zh-CN"/>
                    </w:rPr>
                    <w:t>-N</w:t>
                  </w:r>
                </w:p>
              </w:tc>
              <w:tc>
                <w:tcPr>
                  <w:tcW w:w="13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sz w:val="21"/>
                      <w:szCs w:val="21"/>
                      <w:lang w:val="en-US" w:eastAsia="zh-CN"/>
                    </w:rPr>
                  </w:pPr>
                  <w:r>
                    <w:rPr>
                      <w:rFonts w:hint="eastAsia" w:ascii="Times New Roman" w:hAnsi="Times New Roman" w:cs="Times New Roman"/>
                      <w:b/>
                      <w:sz w:val="21"/>
                      <w:szCs w:val="21"/>
                      <w:lang w:val="en-US" w:eastAsia="zh-CN"/>
                    </w:rPr>
                    <w:t>颗粒物</w:t>
                  </w:r>
                </w:p>
              </w:tc>
              <w:tc>
                <w:tcPr>
                  <w:tcW w:w="13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sz w:val="21"/>
                      <w:szCs w:val="21"/>
                      <w:lang w:val="en-US" w:eastAsia="zh-CN"/>
                    </w:rPr>
                  </w:pPr>
                  <w:r>
                    <w:rPr>
                      <w:rFonts w:hint="eastAsia" w:ascii="Times New Roman" w:hAnsi="Times New Roman" w:cs="Times New Roman"/>
                      <w:b/>
                      <w:sz w:val="21"/>
                      <w:szCs w:val="21"/>
                      <w:lang w:val="en-US" w:eastAsia="zh-CN"/>
                    </w:rPr>
                    <w:t>VOCs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控制指标</w:t>
                  </w:r>
                </w:p>
              </w:tc>
              <w:tc>
                <w:tcPr>
                  <w:tcW w:w="13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0.065</w:t>
                  </w:r>
                </w:p>
              </w:tc>
              <w:tc>
                <w:tcPr>
                  <w:tcW w:w="13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0.003</w:t>
                  </w:r>
                </w:p>
              </w:tc>
              <w:tc>
                <w:tcPr>
                  <w:tcW w:w="13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0.014</w:t>
                  </w:r>
                </w:p>
              </w:tc>
              <w:tc>
                <w:tcPr>
                  <w:tcW w:w="13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0.025</w:t>
                  </w:r>
                </w:p>
              </w:tc>
            </w:tr>
          </w:tbl>
          <w:p>
            <w:pPr>
              <w:pStyle w:val="2"/>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1.7 固体废物执行标准</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baseline"/>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项目一般固体废物执行《一般工业固体废物贮存、处置场污染物控制标准》（GB18599-2001）及其修改单中的相关要求；危险废物执行</w:t>
            </w:r>
            <w:r>
              <w:rPr>
                <w:rFonts w:hint="default" w:ascii="Times New Roman" w:hAnsi="Times New Roman" w:eastAsia="宋体" w:cs="Times New Roman"/>
                <w:kern w:val="2"/>
                <w:sz w:val="24"/>
                <w:szCs w:val="24"/>
                <w:lang w:val="en-US" w:eastAsia="zh-CN" w:bidi="ar-SA"/>
              </w:rPr>
              <w:t>《危险废物贮存污染控制标准》（GB18597-2001）</w:t>
            </w:r>
            <w:r>
              <w:rPr>
                <w:rFonts w:hint="eastAsia" w:ascii="Times New Roman" w:hAnsi="Times New Roman" w:eastAsia="宋体" w:cs="Times New Roman"/>
                <w:kern w:val="2"/>
                <w:sz w:val="24"/>
                <w:szCs w:val="24"/>
                <w:lang w:val="en-US" w:eastAsia="zh-CN" w:bidi="ar-SA"/>
              </w:rPr>
              <w:t>及其修改单中的相关要求。</w:t>
            </w: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3"/>
              <w:rPr>
                <w:rFonts w:ascii="Times New Roman" w:hAnsi="Times New Roman"/>
                <w:kern w:val="0"/>
                <w:sz w:val="18"/>
                <w:szCs w:val="18"/>
              </w:rPr>
            </w:pPr>
          </w:p>
          <w:p>
            <w:pPr>
              <w:rPr>
                <w:rFonts w:ascii="Times New Roman" w:hAnsi="Times New Roman"/>
                <w:kern w:val="0"/>
                <w:sz w:val="18"/>
                <w:szCs w:val="18"/>
              </w:rPr>
            </w:pPr>
          </w:p>
          <w:p>
            <w:pPr>
              <w:pStyle w:val="14"/>
              <w:rPr>
                <w:rFonts w:ascii="Times New Roman" w:hAnsi="Times New Roman"/>
                <w:kern w:val="0"/>
                <w:sz w:val="18"/>
                <w:szCs w:val="18"/>
              </w:rPr>
            </w:pPr>
          </w:p>
          <w:p>
            <w:pPr>
              <w:pStyle w:val="3"/>
              <w:rPr>
                <w:rFonts w:ascii="Times New Roman" w:hAnsi="Times New Roman"/>
                <w:kern w:val="0"/>
                <w:sz w:val="18"/>
                <w:szCs w:val="18"/>
              </w:rPr>
            </w:pPr>
          </w:p>
          <w:p>
            <w:pPr>
              <w:rPr>
                <w:rFonts w:ascii="Times New Roman" w:hAnsi="Times New Roman"/>
                <w:kern w:val="0"/>
                <w:sz w:val="18"/>
                <w:szCs w:val="18"/>
              </w:rPr>
            </w:pPr>
          </w:p>
          <w:p>
            <w:pPr>
              <w:pStyle w:val="14"/>
              <w:rPr>
                <w:rFonts w:ascii="Times New Roman" w:hAnsi="Times New Roman"/>
                <w:kern w:val="0"/>
                <w:sz w:val="18"/>
                <w:szCs w:val="18"/>
              </w:rPr>
            </w:pPr>
          </w:p>
          <w:p>
            <w:pPr>
              <w:pStyle w:val="3"/>
              <w:rPr>
                <w:rFonts w:ascii="Times New Roman" w:hAnsi="Times New Roman"/>
                <w:kern w:val="0"/>
                <w:sz w:val="18"/>
                <w:szCs w:val="18"/>
              </w:rPr>
            </w:pPr>
          </w:p>
          <w:p>
            <w:pPr>
              <w:rPr>
                <w:rFonts w:ascii="Times New Roman" w:hAnsi="Times New Roman"/>
                <w:kern w:val="0"/>
                <w:sz w:val="18"/>
                <w:szCs w:val="18"/>
              </w:rPr>
            </w:pPr>
          </w:p>
          <w:p>
            <w:pPr>
              <w:pStyle w:val="14"/>
              <w:rPr>
                <w:rFonts w:ascii="Times New Roman" w:hAnsi="Times New Roman"/>
                <w:kern w:val="0"/>
                <w:sz w:val="18"/>
                <w:szCs w:val="18"/>
              </w:rPr>
            </w:pPr>
          </w:p>
          <w:p>
            <w:pPr>
              <w:pStyle w:val="3"/>
              <w:rPr>
                <w:rFonts w:ascii="Times New Roman" w:hAnsi="Times New Roman"/>
                <w:kern w:val="0"/>
                <w:sz w:val="18"/>
                <w:szCs w:val="18"/>
              </w:rPr>
            </w:pPr>
          </w:p>
          <w:p>
            <w:pPr>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tc>
      </w:tr>
    </w:tbl>
    <w:p>
      <w:pPr>
        <w:rPr>
          <w:rFonts w:ascii="Times New Roman" w:hAnsi="Times New Roman"/>
          <w:b/>
          <w:bCs/>
          <w:sz w:val="36"/>
          <w:szCs w:val="36"/>
        </w:rPr>
      </w:pPr>
      <w:bookmarkStart w:id="4" w:name="_Toc32381_WPSOffice_Level1"/>
      <w:r>
        <w:rPr>
          <w:rFonts w:ascii="Times New Roman" w:hAnsi="Times New Roman"/>
          <w:b/>
          <w:bCs/>
          <w:sz w:val="36"/>
          <w:szCs w:val="36"/>
        </w:rPr>
        <w:br w:type="page"/>
      </w:r>
    </w:p>
    <w:p>
      <w:pPr>
        <w:spacing w:line="360" w:lineRule="auto"/>
        <w:outlineLvl w:val="0"/>
        <w:rPr>
          <w:rFonts w:ascii="Times New Roman" w:hAnsi="Times New Roman"/>
          <w:b/>
          <w:bCs/>
          <w:sz w:val="36"/>
          <w:szCs w:val="36"/>
        </w:rPr>
      </w:pPr>
      <w:bookmarkStart w:id="5" w:name="_Toc13028"/>
      <w:r>
        <w:rPr>
          <w:rFonts w:ascii="Times New Roman" w:hAnsi="Times New Roman"/>
          <w:b/>
          <w:bCs/>
          <w:sz w:val="36"/>
          <w:szCs w:val="36"/>
        </w:rPr>
        <w:t>表二 项目建设情况</w:t>
      </w:r>
      <w:bookmarkEnd w:id="4"/>
      <w:bookmarkEnd w:id="5"/>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9638" w:type="dxa"/>
            <w:vAlign w:val="center"/>
          </w:tcPr>
          <w:p>
            <w:pPr>
              <w:spacing w:line="360" w:lineRule="auto"/>
              <w:jc w:val="left"/>
              <w:rPr>
                <w:rFonts w:ascii="Times New Roman" w:hAnsi="Times New Roman"/>
                <w:b/>
                <w:bCs/>
                <w:sz w:val="24"/>
                <w:szCs w:val="24"/>
              </w:rPr>
            </w:pPr>
            <w:r>
              <w:rPr>
                <w:rFonts w:ascii="Times New Roman" w:hAnsi="Times New Roman"/>
                <w:b/>
                <w:bCs/>
                <w:sz w:val="24"/>
                <w:szCs w:val="24"/>
              </w:rPr>
              <w:t>2.1 地理位置图及平面布置图</w:t>
            </w:r>
          </w:p>
          <w:p>
            <w:pPr>
              <w:spacing w:line="360" w:lineRule="auto"/>
              <w:jc w:val="left"/>
              <w:rPr>
                <w:rFonts w:ascii="Times New Roman" w:hAnsi="Times New Roman"/>
                <w:color w:val="auto"/>
                <w:sz w:val="24"/>
                <w:szCs w:val="24"/>
              </w:rPr>
            </w:pPr>
            <w:r>
              <w:rPr>
                <w:rFonts w:ascii="Times New Roman" w:hAnsi="Times New Roman"/>
                <w:color w:val="auto"/>
                <w:sz w:val="24"/>
                <w:szCs w:val="24"/>
              </w:rPr>
              <w:t>（1）地理位置图</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本项目位于合肥市蜀山新产业园区仰桥路88号院内。具体位置详见附图1</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w:t>
            </w:r>
            <w:r>
              <w:rPr>
                <w:rFonts w:hint="default" w:ascii="Times New Roman" w:hAnsi="Calibri" w:eastAsia="宋体" w:cs="Times New Roman"/>
                <w:snapToGrid/>
                <w:kern w:val="2"/>
                <w:sz w:val="24"/>
                <w:szCs w:val="24"/>
                <w:lang w:val="zh-CN" w:eastAsia="zh-CN" w:bidi="ar-SA"/>
              </w:rPr>
              <w:t>经</w:t>
            </w:r>
            <w:r>
              <w:rPr>
                <w:rFonts w:hint="eastAsia" w:ascii="Times New Roman" w:hAnsi="Calibri" w:eastAsia="宋体" w:cs="Times New Roman"/>
                <w:snapToGrid/>
                <w:kern w:val="2"/>
                <w:sz w:val="24"/>
                <w:szCs w:val="24"/>
                <w:lang w:val="zh-CN" w:eastAsia="zh-CN" w:bidi="ar-SA"/>
              </w:rPr>
              <w:t>度</w:t>
            </w:r>
            <w:r>
              <w:rPr>
                <w:rFonts w:hint="default" w:ascii="Times New Roman" w:hAnsi="Calibri" w:eastAsia="宋体" w:cs="Times New Roman"/>
                <w:snapToGrid/>
                <w:kern w:val="2"/>
                <w:sz w:val="24"/>
                <w:szCs w:val="24"/>
                <w:lang w:val="zh-CN" w:eastAsia="zh-CN" w:bidi="ar-SA"/>
              </w:rPr>
              <w:t>117.149760°，纬</w:t>
            </w:r>
            <w:r>
              <w:rPr>
                <w:rFonts w:hint="eastAsia" w:ascii="Times New Roman" w:hAnsi="Calibri" w:eastAsia="宋体" w:cs="Times New Roman"/>
                <w:snapToGrid/>
                <w:kern w:val="2"/>
                <w:sz w:val="24"/>
                <w:szCs w:val="24"/>
                <w:lang w:val="zh-CN" w:eastAsia="zh-CN" w:bidi="ar-SA"/>
              </w:rPr>
              <w:t>度</w:t>
            </w:r>
            <w:r>
              <w:rPr>
                <w:rFonts w:hint="default" w:ascii="Times New Roman" w:hAnsi="Calibri" w:eastAsia="宋体" w:cs="Times New Roman"/>
                <w:snapToGrid/>
                <w:kern w:val="2"/>
                <w:sz w:val="24"/>
                <w:szCs w:val="24"/>
                <w:lang w:val="zh-CN" w:eastAsia="zh-CN" w:bidi="ar-SA"/>
              </w:rPr>
              <w:t>31.863437°</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，周边关系图</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详见附图2；</w:t>
            </w:r>
          </w:p>
          <w:p>
            <w:pPr>
              <w:pStyle w:val="2"/>
              <w:numPr>
                <w:ilvl w:val="0"/>
                <w:numId w:val="4"/>
              </w:numPr>
              <w:spacing w:line="360" w:lineRule="auto"/>
              <w:jc w:val="left"/>
              <w:rPr>
                <w:rFonts w:ascii="Times New Roman" w:hAnsi="Times New Roman"/>
                <w:color w:val="auto"/>
                <w:sz w:val="24"/>
                <w:szCs w:val="24"/>
              </w:rPr>
            </w:pPr>
            <w:r>
              <w:rPr>
                <w:rFonts w:ascii="Times New Roman" w:hAnsi="Times New Roman"/>
                <w:color w:val="auto"/>
                <w:sz w:val="24"/>
                <w:szCs w:val="24"/>
              </w:rPr>
              <w:t>平面布置图</w:t>
            </w:r>
          </w:p>
          <w:p>
            <w:pPr>
              <w:pStyle w:val="2"/>
              <w:spacing w:line="360" w:lineRule="auto"/>
              <w:ind w:firstLine="480" w:firstLineChars="200"/>
              <w:jc w:val="left"/>
              <w:rPr>
                <w:rFonts w:ascii="Times New Roman" w:hAnsi="Times New Roman"/>
                <w:b/>
                <w:bCs/>
                <w:color w:val="auto"/>
                <w:sz w:val="24"/>
                <w:szCs w:val="24"/>
              </w:rPr>
            </w:pPr>
            <w:r>
              <w:rPr>
                <w:rFonts w:ascii="Times New Roman" w:hAnsi="Times New Roman"/>
                <w:color w:val="auto"/>
                <w:sz w:val="24"/>
                <w:szCs w:val="24"/>
              </w:rPr>
              <w:t>厂区平面布置图，具体见附图</w:t>
            </w:r>
            <w:r>
              <w:rPr>
                <w:rFonts w:hint="eastAsia" w:ascii="Times New Roman" w:hAnsi="Times New Roman"/>
                <w:color w:val="auto"/>
                <w:sz w:val="24"/>
                <w:szCs w:val="24"/>
                <w:lang w:val="en-US" w:eastAsia="zh-CN"/>
              </w:rPr>
              <w:t>3</w:t>
            </w:r>
            <w:r>
              <w:rPr>
                <w:rFonts w:ascii="Times New Roman" w:hAnsi="Times New Roman"/>
                <w:color w:val="auto"/>
                <w:sz w:val="24"/>
                <w:szCs w:val="24"/>
              </w:rPr>
              <w:t>；</w:t>
            </w:r>
          </w:p>
          <w:p>
            <w:pPr>
              <w:pStyle w:val="2"/>
              <w:tabs>
                <w:tab w:val="left" w:pos="5871"/>
              </w:tabs>
              <w:spacing w:line="360" w:lineRule="auto"/>
              <w:jc w:val="left"/>
              <w:rPr>
                <w:rFonts w:hint="eastAsia" w:ascii="Times New Roman" w:hAnsi="Times New Roman" w:eastAsia="宋体"/>
                <w:b/>
                <w:sz w:val="24"/>
                <w:szCs w:val="24"/>
                <w:lang w:eastAsia="zh-CN"/>
              </w:rPr>
            </w:pPr>
            <w:r>
              <w:rPr>
                <w:rFonts w:ascii="Times New Roman" w:hAnsi="Times New Roman"/>
                <w:b/>
                <w:sz w:val="24"/>
                <w:szCs w:val="24"/>
              </w:rPr>
              <w:t>2.2 工程建设概况及内容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sz w:val="24"/>
                <w:szCs w:val="24"/>
              </w:rPr>
              <w:t>项</w:t>
            </w:r>
            <w:r>
              <w:rPr>
                <w:rFonts w:hint="default" w:ascii="Times New Roman" w:hAnsi="Times New Roman" w:eastAsia="宋体" w:cs="Times New Roman"/>
                <w:color w:val="auto"/>
                <w:sz w:val="24"/>
                <w:szCs w:val="24"/>
                <w:lang w:val="en-US" w:eastAsia="zh-CN"/>
              </w:rPr>
              <w:t>目名称：</w:t>
            </w:r>
            <w:r>
              <w:rPr>
                <w:sz w:val="24"/>
              </w:rPr>
              <w:t>汽车维修服务项目</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建设单位：</w:t>
            </w:r>
            <w:r>
              <w:rPr>
                <w:sz w:val="24"/>
              </w:rPr>
              <w:t>合肥奥通汽车维修服务有限公司</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项目性质：</w:t>
            </w:r>
            <w:r>
              <w:rPr>
                <w:rFonts w:hint="eastAsia" w:ascii="Times New Roman" w:hAnsi="Times New Roman" w:cs="Times New Roman"/>
                <w:color w:val="auto"/>
                <w:sz w:val="24"/>
                <w:szCs w:val="24"/>
                <w:lang w:val="en-US" w:eastAsia="zh-CN"/>
              </w:rPr>
              <w:t>新建</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项目投资变化：项目计划总投资</w:t>
            </w:r>
            <w:r>
              <w:rPr>
                <w:rFonts w:hint="eastAsia" w:ascii="Times New Roman" w:hAnsi="Times New Roman" w:cs="Times New Roman"/>
                <w:color w:val="auto"/>
                <w:sz w:val="24"/>
                <w:szCs w:val="24"/>
                <w:lang w:val="en-US" w:eastAsia="zh-CN"/>
              </w:rPr>
              <w:t>100</w:t>
            </w:r>
            <w:r>
              <w:rPr>
                <w:rFonts w:hint="default" w:ascii="Times New Roman" w:hAnsi="Times New Roman" w:cs="Times New Roman"/>
                <w:color w:val="auto"/>
                <w:sz w:val="24"/>
                <w:szCs w:val="24"/>
                <w:lang w:val="en-US" w:eastAsia="zh-CN"/>
              </w:rPr>
              <w:t>万元，其中环保投资</w:t>
            </w:r>
            <w:r>
              <w:rPr>
                <w:rFonts w:hint="eastAsia" w:ascii="Times New Roman" w:hAnsi="Times New Roman" w:cs="Times New Roman"/>
                <w:color w:val="auto"/>
                <w:sz w:val="24"/>
                <w:szCs w:val="24"/>
                <w:lang w:val="en-US" w:eastAsia="zh-CN"/>
              </w:rPr>
              <w:t>23</w:t>
            </w:r>
            <w:r>
              <w:rPr>
                <w:rFonts w:hint="default" w:ascii="Times New Roman" w:hAnsi="Times New Roman" w:cs="Times New Roman"/>
                <w:color w:val="auto"/>
                <w:sz w:val="24"/>
                <w:szCs w:val="24"/>
                <w:lang w:val="en-US" w:eastAsia="zh-CN"/>
              </w:rPr>
              <w:t>万元，环保投资占总投资比例的</w:t>
            </w:r>
            <w:r>
              <w:rPr>
                <w:rFonts w:hint="eastAsia" w:ascii="Times New Roman" w:hAnsi="Times New Roman" w:cs="Times New Roman"/>
                <w:color w:val="auto"/>
                <w:sz w:val="24"/>
                <w:szCs w:val="24"/>
                <w:lang w:val="en-US" w:eastAsia="zh-CN"/>
              </w:rPr>
              <w:t>23</w:t>
            </w:r>
            <w:r>
              <w:rPr>
                <w:rFonts w:hint="default" w:ascii="Times New Roman" w:hAnsi="Times New Roman" w:cs="Times New Roman"/>
                <w:color w:val="auto"/>
                <w:sz w:val="24"/>
                <w:szCs w:val="24"/>
                <w:lang w:val="en-US" w:eastAsia="zh-CN"/>
              </w:rPr>
              <w:t>%；根据现场调查核算，项目实际投资</w:t>
            </w:r>
            <w:r>
              <w:rPr>
                <w:rFonts w:hint="eastAsia" w:ascii="Times New Roman" w:hAnsi="Times New Roman" w:cs="Times New Roman"/>
                <w:color w:val="auto"/>
                <w:sz w:val="24"/>
                <w:szCs w:val="24"/>
                <w:lang w:val="en-US" w:eastAsia="zh-CN"/>
              </w:rPr>
              <w:t>110</w:t>
            </w:r>
            <w:r>
              <w:rPr>
                <w:rFonts w:hint="default" w:ascii="Times New Roman" w:hAnsi="Times New Roman" w:cs="Times New Roman"/>
                <w:color w:val="auto"/>
                <w:sz w:val="24"/>
                <w:szCs w:val="24"/>
                <w:lang w:val="en-US" w:eastAsia="zh-CN"/>
              </w:rPr>
              <w:t>万元，其中环保实际投资</w:t>
            </w:r>
            <w:r>
              <w:rPr>
                <w:rFonts w:hint="eastAsia" w:ascii="Times New Roman" w:hAnsi="Times New Roman" w:cs="Times New Roman"/>
                <w:color w:val="auto"/>
                <w:sz w:val="24"/>
                <w:szCs w:val="24"/>
                <w:lang w:val="en-US" w:eastAsia="zh-CN"/>
              </w:rPr>
              <w:t>28</w:t>
            </w:r>
            <w:r>
              <w:rPr>
                <w:rFonts w:hint="default" w:ascii="Times New Roman" w:hAnsi="Times New Roman" w:cs="Times New Roman"/>
                <w:color w:val="auto"/>
                <w:sz w:val="24"/>
                <w:szCs w:val="24"/>
                <w:lang w:val="en-US" w:eastAsia="zh-CN"/>
              </w:rPr>
              <w:t>万元，环保投资占总投资比例的</w:t>
            </w:r>
            <w:r>
              <w:rPr>
                <w:rFonts w:hint="eastAsia" w:ascii="Times New Roman" w:hAnsi="Times New Roman" w:cs="Times New Roman"/>
                <w:color w:val="auto"/>
                <w:sz w:val="24"/>
                <w:szCs w:val="24"/>
                <w:lang w:val="en-US" w:eastAsia="zh-CN"/>
              </w:rPr>
              <w:t>25.5</w:t>
            </w:r>
            <w:r>
              <w:rPr>
                <w:rFonts w:hint="default"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产品方案及规模：</w:t>
            </w:r>
            <w:r>
              <w:rPr>
                <w:sz w:val="24"/>
              </w:rPr>
              <w:t>保养车辆</w:t>
            </w:r>
            <w:r>
              <w:rPr>
                <w:rFonts w:ascii="Times New Roman" w:eastAsia="Times New Roman"/>
                <w:sz w:val="24"/>
              </w:rPr>
              <w:t>300</w:t>
            </w:r>
            <w:r>
              <w:rPr>
                <w:sz w:val="24"/>
              </w:rPr>
              <w:t>台次</w:t>
            </w:r>
            <w:r>
              <w:rPr>
                <w:rFonts w:ascii="Times New Roman" w:eastAsia="Times New Roman"/>
                <w:sz w:val="24"/>
              </w:rPr>
              <w:t>/</w:t>
            </w:r>
            <w:r>
              <w:rPr>
                <w:sz w:val="24"/>
              </w:rPr>
              <w:t>年，维修车辆</w:t>
            </w:r>
            <w:r>
              <w:rPr>
                <w:rFonts w:ascii="Times New Roman" w:eastAsia="Times New Roman"/>
                <w:sz w:val="24"/>
              </w:rPr>
              <w:t>300</w:t>
            </w:r>
            <w:r>
              <w:rPr>
                <w:sz w:val="24"/>
              </w:rPr>
              <w:t>台次</w:t>
            </w:r>
            <w:r>
              <w:rPr>
                <w:rFonts w:ascii="Times New Roman" w:eastAsia="Times New Roman"/>
                <w:sz w:val="24"/>
              </w:rPr>
              <w:t>/</w:t>
            </w:r>
            <w:r>
              <w:rPr>
                <w:sz w:val="24"/>
              </w:rPr>
              <w:t>年</w:t>
            </w:r>
            <w:r>
              <w:rPr>
                <w:rFonts w:hint="default" w:ascii="Times New Roman" w:hAnsi="Times New Roman" w:eastAsia="宋体" w:cs="Times New Roman"/>
                <w:color w:val="auto"/>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劳动定员及工作制度：</w:t>
            </w:r>
            <w:r>
              <w:rPr>
                <w:rFonts w:hint="eastAsia" w:ascii="Times New Roman" w:hAnsi="Times New Roman" w:eastAsia="宋体" w:cs="Times New Roman"/>
                <w:color w:val="auto"/>
                <w:kern w:val="2"/>
                <w:sz w:val="24"/>
                <w:szCs w:val="24"/>
                <w:lang w:val="en-US" w:eastAsia="zh-CN" w:bidi="ar-SA"/>
              </w:rPr>
              <w:t>本项目年工作日350天，每个工作日8小时营业，职工人数10名，项目厂区提供住宿，不设食堂</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项目总建筑面积800m</w:t>
            </w:r>
            <w:r>
              <w:rPr>
                <w:rFonts w:hint="eastAsia" w:ascii="Times New Roman" w:hAnsi="Times New Roman" w:eastAsia="宋体" w:cs="Times New Roman"/>
                <w:color w:val="auto"/>
                <w:kern w:val="2"/>
                <w:sz w:val="24"/>
                <w:szCs w:val="24"/>
                <w:vertAlign w:val="superscript"/>
                <w:lang w:val="en-US" w:eastAsia="zh-CN" w:bidi="ar-SA"/>
              </w:rPr>
              <w:t>2</w:t>
            </w:r>
            <w:r>
              <w:rPr>
                <w:rFonts w:hint="eastAsia" w:ascii="Times New Roman" w:hAnsi="Times New Roman" w:eastAsia="宋体" w:cs="Times New Roman"/>
                <w:color w:val="auto"/>
                <w:kern w:val="2"/>
                <w:sz w:val="24"/>
                <w:szCs w:val="24"/>
                <w:lang w:val="en-US" w:eastAsia="zh-CN" w:bidi="ar-SA"/>
              </w:rPr>
              <w:t>，建成后主要针对奔驰、奥迪等高档汽车汽车零部件维修及保养服务等，年保养车辆300台次，维修车辆300台次。实际建设内容与环评设计对比见表2.2-1。</w:t>
            </w:r>
          </w:p>
          <w:p>
            <w:pPr>
              <w:pStyle w:val="2"/>
              <w:tabs>
                <w:tab w:val="center" w:pos="4779"/>
                <w:tab w:val="left" w:pos="7700"/>
              </w:tabs>
              <w:spacing w:line="360" w:lineRule="auto"/>
              <w:jc w:val="left"/>
              <w:rPr>
                <w:rFonts w:hint="eastAsia" w:ascii="Times New Roman" w:hAnsi="Times New Roman"/>
                <w:b/>
                <w:bCs/>
                <w:szCs w:val="21"/>
                <w:lang w:eastAsia="zh-CN"/>
              </w:rPr>
            </w:pPr>
            <w:r>
              <w:rPr>
                <w:rFonts w:hint="eastAsia" w:ascii="Times New Roman" w:hAnsi="Times New Roman"/>
                <w:b/>
                <w:szCs w:val="21"/>
                <w:lang w:eastAsia="zh-CN"/>
              </w:rPr>
              <w:tab/>
            </w:r>
            <w:r>
              <w:rPr>
                <w:rFonts w:ascii="Times New Roman" w:hAnsi="Times New Roman"/>
                <w:b/>
                <w:szCs w:val="21"/>
              </w:rPr>
              <w:t>表2</w:t>
            </w:r>
            <w:r>
              <w:rPr>
                <w:rFonts w:hint="eastAsia" w:ascii="Times New Roman" w:hAnsi="Times New Roman"/>
                <w:b/>
                <w:szCs w:val="21"/>
              </w:rPr>
              <w:t>.2</w:t>
            </w:r>
            <w:r>
              <w:rPr>
                <w:rFonts w:ascii="Times New Roman" w:hAnsi="Times New Roman"/>
                <w:b/>
                <w:szCs w:val="21"/>
              </w:rPr>
              <w:t>-1</w:t>
            </w:r>
            <w:r>
              <w:rPr>
                <w:rFonts w:hint="eastAsia" w:ascii="Times New Roman" w:hAnsi="Times New Roman"/>
                <w:b/>
                <w:szCs w:val="21"/>
                <w:lang w:val="en-US" w:eastAsia="zh-CN"/>
              </w:rPr>
              <w:t xml:space="preserve"> </w:t>
            </w:r>
            <w:r>
              <w:rPr>
                <w:rFonts w:ascii="Times New Roman" w:hAnsi="Times New Roman"/>
                <w:b/>
                <w:bCs/>
                <w:szCs w:val="21"/>
              </w:rPr>
              <w:t>本项目设计建设内容及实际建设内容一览表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22"/>
              <w:gridCol w:w="760"/>
              <w:gridCol w:w="2317"/>
              <w:gridCol w:w="1335"/>
              <w:gridCol w:w="3420"/>
              <w:gridCol w:w="12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72"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ind w:left="0" w:right="0" w:firstLine="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工程类别</w:t>
                  </w:r>
                </w:p>
              </w:tc>
              <w:tc>
                <w:tcPr>
                  <w:tcW w:w="3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ind w:left="0" w:right="0" w:firstLine="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工程</w:t>
                  </w:r>
                </w:p>
                <w:p>
                  <w:pPr>
                    <w:pStyle w:val="67"/>
                    <w:keepNext w:val="0"/>
                    <w:keepLines w:val="0"/>
                    <w:pageBreakBefore w:val="0"/>
                    <w:widowControl w:val="0"/>
                    <w:kinsoku/>
                    <w:wordWrap/>
                    <w:overflowPunct/>
                    <w:topLinePunct/>
                    <w:autoSpaceDE/>
                    <w:autoSpaceDN/>
                    <w:bidi w:val="0"/>
                    <w:adjustRightInd/>
                    <w:snapToGrid/>
                    <w:spacing w:line="300" w:lineRule="auto"/>
                    <w:ind w:left="0" w:right="0" w:firstLine="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1908" w:type="pct"/>
                  <w:gridSpan w:val="2"/>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eastAsia="zh-CN"/>
                    </w:rPr>
                    <w:t>环评设计</w:t>
                  </w:r>
                  <w:r>
                    <w:rPr>
                      <w:rFonts w:hint="default" w:ascii="Times New Roman" w:hAnsi="Times New Roman" w:eastAsia="宋体" w:cs="Times New Roman"/>
                      <w:b/>
                      <w:bCs/>
                      <w:color w:val="auto"/>
                      <w:sz w:val="21"/>
                      <w:szCs w:val="21"/>
                    </w:rPr>
                    <w:t>工程内容</w:t>
                  </w:r>
                  <w:r>
                    <w:rPr>
                      <w:rFonts w:hint="default" w:ascii="Times New Roman" w:hAnsi="Times New Roman" w:eastAsia="宋体" w:cs="Times New Roman"/>
                      <w:b/>
                      <w:bCs/>
                      <w:color w:val="auto"/>
                      <w:sz w:val="21"/>
                      <w:szCs w:val="21"/>
                      <w:lang w:val="en-US" w:eastAsia="zh-CN"/>
                    </w:rPr>
                    <w:t>规模</w:t>
                  </w:r>
                </w:p>
              </w:tc>
              <w:tc>
                <w:tcPr>
                  <w:tcW w:w="1786"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验收实际</w:t>
                  </w:r>
                  <w:r>
                    <w:rPr>
                      <w:rFonts w:hint="default" w:ascii="Times New Roman" w:hAnsi="Times New Roman" w:eastAsia="宋体" w:cs="Times New Roman"/>
                      <w:b/>
                      <w:bCs/>
                      <w:color w:val="auto"/>
                      <w:sz w:val="21"/>
                      <w:szCs w:val="21"/>
                      <w:lang w:val="en-US" w:eastAsia="zh-CN"/>
                    </w:rPr>
                    <w:t>工程规模</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72" w:type="pct"/>
                  <w:vMerge w:val="restar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主体工程</w:t>
                  </w:r>
                </w:p>
              </w:tc>
              <w:tc>
                <w:tcPr>
                  <w:tcW w:w="3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p>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机修区</w:t>
                  </w:r>
                </w:p>
              </w:tc>
              <w:tc>
                <w:tcPr>
                  <w:tcW w:w="1210"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位于厂区西部和北部区域，用于汽车零部件维修、保养及汽车表面修复等，主要包括：5个机修工位、1个保养工位、1个四轮定位工位等，工位尺寸均为3 m×4 m</w:t>
                  </w:r>
                </w:p>
              </w:tc>
              <w:tc>
                <w:tcPr>
                  <w:tcW w:w="6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p>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建筑面积约 100 m</w:t>
                  </w:r>
                  <w:r>
                    <w:rPr>
                      <w:rFonts w:hint="default" w:ascii="Times New Roman" w:hAnsi="Times New Roman" w:eastAsia="宋体" w:cs="Times New Roman"/>
                      <w:color w:val="auto"/>
                      <w:sz w:val="21"/>
                      <w:szCs w:val="21"/>
                      <w:vertAlign w:val="superscript"/>
                      <w:lang w:val="en-US" w:eastAsia="zh-CN" w:bidi="ar-SA"/>
                    </w:rPr>
                    <w:t>2</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年保养车辆300台次，维修车辆 300台次</w:t>
                  </w:r>
                </w:p>
              </w:tc>
              <w:tc>
                <w:tcPr>
                  <w:tcW w:w="1786"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位于厂区西部和北部区域，用于汽车零部件维修、保养及汽车表面修复等，主要包括：5个机修工位、1个保养工位、1个四轮定位工位等，工位尺寸均为3m×4m</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建筑面积约 100 m</w:t>
                  </w:r>
                  <w:r>
                    <w:rPr>
                      <w:rFonts w:hint="default" w:ascii="Times New Roman" w:hAnsi="Times New Roman" w:eastAsia="宋体" w:cs="Times New Roman"/>
                      <w:color w:val="auto"/>
                      <w:sz w:val="21"/>
                      <w:szCs w:val="21"/>
                      <w:vertAlign w:val="superscript"/>
                      <w:lang w:val="en-US" w:eastAsia="zh-CN" w:bidi="ar-SA"/>
                    </w:rPr>
                    <w:t>2</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年保养车辆300台次，维修车辆 300台次</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72" w:type="pct"/>
                  <w:vMerge w:val="continue"/>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p>
              </w:tc>
              <w:tc>
                <w:tcPr>
                  <w:tcW w:w="3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p>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p>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喷漆房</w:t>
                  </w:r>
                </w:p>
              </w:tc>
              <w:tc>
                <w:tcPr>
                  <w:tcW w:w="1210"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位于厂区东北部，设置1 个喷烤漆房。采用人工喷涂，用于汽车喷漆和车身烤漆。喷烤漆房房外体尺寸：700×4000×3200mm；内部尺寸：6900×3900×2600 mm。喷烤漆房均采用电加热方式</w:t>
                  </w:r>
                </w:p>
              </w:tc>
              <w:tc>
                <w:tcPr>
                  <w:tcW w:w="6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p>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建筑面积40 m</w:t>
                  </w:r>
                  <w:r>
                    <w:rPr>
                      <w:rFonts w:hint="default" w:ascii="Times New Roman" w:hAnsi="Times New Roman" w:eastAsia="宋体" w:cs="Times New Roman"/>
                      <w:color w:val="auto"/>
                      <w:sz w:val="21"/>
                      <w:szCs w:val="21"/>
                      <w:vertAlign w:val="superscript"/>
                      <w:lang w:val="en-US" w:eastAsia="zh-CN" w:bidi="ar-SA"/>
                    </w:rPr>
                    <w:t>2</w:t>
                  </w:r>
                </w:p>
              </w:tc>
              <w:tc>
                <w:tcPr>
                  <w:tcW w:w="1786"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位于厂区东北部，设置1个喷烤漆房。采用人工喷涂，用于汽车喷漆和车身烤漆。喷烤漆房房外体尺寸：700×4000×3200mm；内部尺寸：6900×3900×2600 mm。喷烤漆房均采用电加热方式</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建筑面积40 m</w:t>
                  </w:r>
                  <w:r>
                    <w:rPr>
                      <w:rFonts w:hint="default" w:ascii="Times New Roman" w:hAnsi="Times New Roman" w:eastAsia="宋体" w:cs="Times New Roman"/>
                      <w:color w:val="auto"/>
                      <w:sz w:val="21"/>
                      <w:szCs w:val="21"/>
                      <w:vertAlign w:val="superscript"/>
                      <w:lang w:val="en-US" w:eastAsia="zh-CN" w:bidi="ar-SA"/>
                    </w:rPr>
                    <w:t>2</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72" w:type="pct"/>
                  <w:vMerge w:val="continue"/>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p>
              </w:tc>
              <w:tc>
                <w:tcPr>
                  <w:tcW w:w="3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p>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洗车区</w:t>
                  </w:r>
                </w:p>
              </w:tc>
              <w:tc>
                <w:tcPr>
                  <w:tcW w:w="1210"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位于厂区中部，设置一间汽车房，对车身进行清洗、美容。主要包括：1个美容工位和1个洗车工位</w:t>
                  </w:r>
                </w:p>
              </w:tc>
              <w:tc>
                <w:tcPr>
                  <w:tcW w:w="6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建筑面积约 20m</w:t>
                  </w:r>
                  <w:r>
                    <w:rPr>
                      <w:rFonts w:hint="default" w:ascii="Times New Roman" w:hAnsi="Times New Roman" w:eastAsia="宋体" w:cs="Times New Roman"/>
                      <w:color w:val="auto"/>
                      <w:sz w:val="21"/>
                      <w:szCs w:val="21"/>
                      <w:vertAlign w:val="superscript"/>
                      <w:lang w:val="en-US" w:eastAsia="zh-CN" w:bidi="ar-SA"/>
                    </w:rPr>
                    <w:t>2</w:t>
                  </w:r>
                  <w:r>
                    <w:rPr>
                      <w:rFonts w:hint="default" w:ascii="Times New Roman" w:hAnsi="Times New Roman" w:eastAsia="宋体" w:cs="Times New Roman"/>
                      <w:color w:val="auto"/>
                      <w:sz w:val="21"/>
                      <w:szCs w:val="21"/>
                      <w:lang w:val="en-US" w:eastAsia="zh-CN" w:bidi="ar-SA"/>
                    </w:rPr>
                    <w:t>， 年洗车约300台次</w:t>
                  </w:r>
                </w:p>
              </w:tc>
              <w:tc>
                <w:tcPr>
                  <w:tcW w:w="1786"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位于厂区中部，设置一间汽车房，对车身进行清洗、美容。主要包括：1个美容工位和1个洗车工位</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建筑面积约 20m</w:t>
                  </w:r>
                  <w:r>
                    <w:rPr>
                      <w:rFonts w:hint="default" w:ascii="Times New Roman" w:hAnsi="Times New Roman" w:eastAsia="宋体" w:cs="Times New Roman"/>
                      <w:color w:val="auto"/>
                      <w:sz w:val="21"/>
                      <w:szCs w:val="21"/>
                      <w:vertAlign w:val="superscript"/>
                      <w:lang w:val="en-US" w:eastAsia="zh-CN" w:bidi="ar-SA"/>
                    </w:rPr>
                    <w:t>2</w:t>
                  </w:r>
                  <w:r>
                    <w:rPr>
                      <w:rFonts w:hint="default" w:ascii="Times New Roman" w:hAnsi="Times New Roman" w:eastAsia="宋体" w:cs="Times New Roman"/>
                      <w:color w:val="auto"/>
                      <w:sz w:val="21"/>
                      <w:szCs w:val="21"/>
                      <w:lang w:val="en-US" w:eastAsia="zh-CN" w:bidi="ar-SA"/>
                    </w:rPr>
                    <w:t>， 年洗车约300台次</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72" w:type="pct"/>
                  <w:vMerge w:val="restar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辅助工程</w:t>
                  </w:r>
                </w:p>
              </w:tc>
              <w:tc>
                <w:tcPr>
                  <w:tcW w:w="3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办公区</w:t>
                  </w:r>
                </w:p>
              </w:tc>
              <w:tc>
                <w:tcPr>
                  <w:tcW w:w="1210"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位于厂区南部。办公区主要设置行政办公室、会议室、客户休息区等</w:t>
                  </w:r>
                </w:p>
              </w:tc>
              <w:tc>
                <w:tcPr>
                  <w:tcW w:w="6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建筑面积为 120m</w:t>
                  </w:r>
                  <w:r>
                    <w:rPr>
                      <w:rFonts w:hint="default" w:ascii="Times New Roman" w:hAnsi="Times New Roman" w:eastAsia="宋体" w:cs="Times New Roman"/>
                      <w:color w:val="auto"/>
                      <w:sz w:val="21"/>
                      <w:szCs w:val="21"/>
                      <w:vertAlign w:val="superscript"/>
                      <w:lang w:val="en-US" w:eastAsia="zh-CN" w:bidi="ar-SA"/>
                    </w:rPr>
                    <w:t>2</w:t>
                  </w:r>
                </w:p>
              </w:tc>
              <w:tc>
                <w:tcPr>
                  <w:tcW w:w="1786"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位于厂区南部。办公区主要设置行政办公室、会议室、客户休息区等</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建筑面积为 120m</w:t>
                  </w:r>
                  <w:r>
                    <w:rPr>
                      <w:rFonts w:hint="default" w:ascii="Times New Roman" w:hAnsi="Times New Roman" w:eastAsia="宋体" w:cs="Times New Roman"/>
                      <w:color w:val="auto"/>
                      <w:sz w:val="21"/>
                      <w:szCs w:val="21"/>
                      <w:vertAlign w:val="superscript"/>
                      <w:lang w:val="en-US" w:eastAsia="zh-CN" w:bidi="ar-SA"/>
                    </w:rPr>
                    <w:t>2</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72" w:type="pct"/>
                  <w:vMerge w:val="continue"/>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p>
              </w:tc>
              <w:tc>
                <w:tcPr>
                  <w:tcW w:w="3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宿舍</w:t>
                  </w:r>
                </w:p>
              </w:tc>
              <w:tc>
                <w:tcPr>
                  <w:tcW w:w="1210"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位于厂区东部二层，供员工住宿</w:t>
                  </w:r>
                </w:p>
              </w:tc>
              <w:tc>
                <w:tcPr>
                  <w:tcW w:w="6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建筑面积为 50 m</w:t>
                  </w:r>
                  <w:r>
                    <w:rPr>
                      <w:rFonts w:hint="default" w:ascii="Times New Roman" w:hAnsi="Times New Roman" w:eastAsia="宋体" w:cs="Times New Roman"/>
                      <w:color w:val="auto"/>
                      <w:sz w:val="21"/>
                      <w:szCs w:val="21"/>
                      <w:vertAlign w:val="superscript"/>
                      <w:lang w:val="en-US" w:eastAsia="zh-CN" w:bidi="ar-SA"/>
                    </w:rPr>
                    <w:t>2</w:t>
                  </w:r>
                </w:p>
              </w:tc>
              <w:tc>
                <w:tcPr>
                  <w:tcW w:w="1786"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位于厂区东部二层，供员工住宿</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建筑面积为 50 m</w:t>
                  </w:r>
                  <w:r>
                    <w:rPr>
                      <w:rFonts w:hint="default" w:ascii="Times New Roman" w:hAnsi="Times New Roman" w:eastAsia="宋体" w:cs="Times New Roman"/>
                      <w:color w:val="auto"/>
                      <w:sz w:val="21"/>
                      <w:szCs w:val="21"/>
                      <w:vertAlign w:val="superscript"/>
                      <w:lang w:val="en-US" w:eastAsia="zh-CN" w:bidi="ar-SA"/>
                    </w:rPr>
                    <w:t>2</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72" w:type="pct"/>
                  <w:tcBorders>
                    <w:tl2br w:val="nil"/>
                    <w:tr2bl w:val="nil"/>
                  </w:tcBorders>
                  <w:noWrap w:val="0"/>
                  <w:vAlign w:val="center"/>
                </w:tcPr>
                <w:p>
                  <w:pPr>
                    <w:pStyle w:val="44"/>
                    <w:keepNext w:val="0"/>
                    <w:keepLines w:val="0"/>
                    <w:pageBreakBefore w:val="0"/>
                    <w:widowControl w:val="0"/>
                    <w:kinsoku/>
                    <w:wordWrap/>
                    <w:overflowPunct/>
                    <w:topLinePunct/>
                    <w:autoSpaceDE/>
                    <w:autoSpaceDN/>
                    <w:bidi w:val="0"/>
                    <w:adjustRightInd/>
                    <w:snapToGrid/>
                    <w:spacing w:line="300" w:lineRule="auto"/>
                    <w:ind w:left="0" w:leftChars="0" w:right="0" w:rightChars="0" w:firstLine="0"/>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储运工程</w:t>
                  </w:r>
                </w:p>
              </w:tc>
              <w:tc>
                <w:tcPr>
                  <w:tcW w:w="397" w:type="pct"/>
                  <w:tcBorders>
                    <w:tl2br w:val="nil"/>
                    <w:tr2bl w:val="nil"/>
                  </w:tcBorders>
                  <w:noWrap w:val="0"/>
                  <w:vAlign w:val="center"/>
                </w:tcPr>
                <w:p>
                  <w:pPr>
                    <w:pStyle w:val="44"/>
                    <w:keepNext w:val="0"/>
                    <w:keepLines w:val="0"/>
                    <w:pageBreakBefore w:val="0"/>
                    <w:widowControl w:val="0"/>
                    <w:kinsoku/>
                    <w:wordWrap/>
                    <w:overflowPunct/>
                    <w:topLinePunct/>
                    <w:autoSpaceDE/>
                    <w:autoSpaceDN/>
                    <w:bidi w:val="0"/>
                    <w:adjustRightInd/>
                    <w:snapToGrid/>
                    <w:spacing w:line="300" w:lineRule="auto"/>
                    <w:ind w:left="0" w:right="0" w:firstLine="0"/>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仓库</w:t>
                  </w:r>
                </w:p>
              </w:tc>
              <w:tc>
                <w:tcPr>
                  <w:tcW w:w="1210" w:type="pct"/>
                  <w:tcBorders>
                    <w:tl2br w:val="nil"/>
                    <w:tr2bl w:val="nil"/>
                  </w:tcBorders>
                  <w:noWrap w:val="0"/>
                  <w:vAlign w:val="center"/>
                </w:tcPr>
                <w:p>
                  <w:pPr>
                    <w:pStyle w:val="44"/>
                    <w:keepNext w:val="0"/>
                    <w:keepLines w:val="0"/>
                    <w:pageBreakBefore w:val="0"/>
                    <w:widowControl w:val="0"/>
                    <w:kinsoku/>
                    <w:wordWrap/>
                    <w:overflowPunct/>
                    <w:topLinePunct/>
                    <w:autoSpaceDE/>
                    <w:autoSpaceDN/>
                    <w:bidi w:val="0"/>
                    <w:adjustRightInd/>
                    <w:snapToGrid/>
                    <w:spacing w:line="300" w:lineRule="auto"/>
                    <w:ind w:left="0" w:right="0" w:firstLine="0"/>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位于厂区西北部，仓库用于储存零部件、配件等</w:t>
                  </w:r>
                </w:p>
              </w:tc>
              <w:tc>
                <w:tcPr>
                  <w:tcW w:w="697" w:type="pct"/>
                  <w:tcBorders>
                    <w:tl2br w:val="nil"/>
                    <w:tr2bl w:val="nil"/>
                  </w:tcBorders>
                  <w:noWrap w:val="0"/>
                  <w:vAlign w:val="center"/>
                </w:tcPr>
                <w:p>
                  <w:pPr>
                    <w:pStyle w:val="44"/>
                    <w:keepNext w:val="0"/>
                    <w:keepLines w:val="0"/>
                    <w:pageBreakBefore w:val="0"/>
                    <w:widowControl w:val="0"/>
                    <w:kinsoku/>
                    <w:wordWrap/>
                    <w:overflowPunct/>
                    <w:topLinePunct/>
                    <w:autoSpaceDE/>
                    <w:autoSpaceDN/>
                    <w:bidi w:val="0"/>
                    <w:adjustRightInd/>
                    <w:snapToGrid/>
                    <w:spacing w:line="300" w:lineRule="auto"/>
                    <w:ind w:left="0" w:right="0" w:firstLine="0"/>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建筑面积为约 40m</w:t>
                  </w:r>
                  <w:r>
                    <w:rPr>
                      <w:rFonts w:hint="default" w:ascii="Times New Roman" w:hAnsi="Times New Roman" w:eastAsia="宋体" w:cs="Times New Roman"/>
                      <w:color w:val="auto"/>
                      <w:sz w:val="21"/>
                      <w:szCs w:val="21"/>
                      <w:vertAlign w:val="superscript"/>
                      <w:lang w:val="en-US" w:eastAsia="zh-CN" w:bidi="ar-SA"/>
                    </w:rPr>
                    <w:t>2</w:t>
                  </w:r>
                </w:p>
              </w:tc>
              <w:tc>
                <w:tcPr>
                  <w:tcW w:w="1786"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ind w:left="0" w:right="0" w:firstLine="0"/>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位于厂区西北部，仓库用于储存零部件、配件等</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建筑面积为约 40m</w:t>
                  </w:r>
                  <w:r>
                    <w:rPr>
                      <w:rFonts w:hint="default" w:ascii="Times New Roman" w:hAnsi="Times New Roman" w:eastAsia="宋体" w:cs="Times New Roman"/>
                      <w:color w:val="auto"/>
                      <w:sz w:val="21"/>
                      <w:szCs w:val="21"/>
                      <w:vertAlign w:val="superscript"/>
                      <w:lang w:val="en-US" w:eastAsia="zh-CN" w:bidi="ar-SA"/>
                    </w:rPr>
                    <w:t>2</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ind w:left="0" w:right="0" w:firstLine="0"/>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72" w:type="pct"/>
                  <w:vMerge w:val="restar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公用工程</w:t>
                  </w:r>
                </w:p>
              </w:tc>
              <w:tc>
                <w:tcPr>
                  <w:tcW w:w="3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供水</w:t>
                  </w:r>
                </w:p>
              </w:tc>
              <w:tc>
                <w:tcPr>
                  <w:tcW w:w="121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spacing w:val="2"/>
                      <w:szCs w:val="21"/>
                      <w:lang w:eastAsia="zh-CN"/>
                    </w:rPr>
                  </w:pPr>
                  <w:r>
                    <w:rPr>
                      <w:rFonts w:hint="default" w:ascii="Times New Roman" w:hAnsi="Times New Roman" w:eastAsia="宋体" w:cs="Times New Roman"/>
                      <w:spacing w:val="2"/>
                      <w:szCs w:val="21"/>
                      <w:lang w:eastAsia="zh-CN"/>
                    </w:rPr>
                    <w:t>生活用水由蜀山区市政供水管网提供</w:t>
                  </w:r>
                </w:p>
              </w:tc>
              <w:tc>
                <w:tcPr>
                  <w:tcW w:w="6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总用水量 2025t/a</w:t>
                  </w:r>
                </w:p>
              </w:tc>
              <w:tc>
                <w:tcPr>
                  <w:tcW w:w="1786"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spacing w:val="2"/>
                      <w:szCs w:val="21"/>
                      <w:lang w:eastAsia="zh-CN"/>
                    </w:rPr>
                    <w:t>生活用水由蜀山区市政供水管网提供</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bidi="ar-SA"/>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72" w:type="pct"/>
                  <w:vMerge w:val="continue"/>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p>
              </w:tc>
              <w:tc>
                <w:tcPr>
                  <w:tcW w:w="3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p>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p>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排水</w:t>
                  </w:r>
                </w:p>
              </w:tc>
              <w:tc>
                <w:tcPr>
                  <w:tcW w:w="1210"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spacing w:val="2"/>
                      <w:szCs w:val="21"/>
                      <w:lang w:eastAsia="zh-CN"/>
                    </w:rPr>
                  </w:pPr>
                  <w:r>
                    <w:rPr>
                      <w:rFonts w:hint="default" w:ascii="Times New Roman" w:hAnsi="Times New Roman" w:eastAsia="宋体" w:cs="Times New Roman"/>
                      <w:spacing w:val="2"/>
                      <w:szCs w:val="21"/>
                      <w:lang w:eastAsia="zh-CN"/>
                    </w:rPr>
                    <w:t>建设项目采用雨、污分流制，雨水进入市政雨水管网；洗车废水经隔油沉淀池预处理，汇同办公生活污水经化粪池预处理，</w:t>
                  </w:r>
                </w:p>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spacing w:val="2"/>
                      <w:szCs w:val="21"/>
                      <w:lang w:eastAsia="zh-CN"/>
                    </w:rPr>
                  </w:pPr>
                  <w:r>
                    <w:rPr>
                      <w:rFonts w:hint="default" w:ascii="Times New Roman" w:hAnsi="Times New Roman" w:eastAsia="宋体" w:cs="Times New Roman"/>
                      <w:spacing w:val="2"/>
                      <w:szCs w:val="21"/>
                      <w:lang w:eastAsia="zh-CN"/>
                    </w:rPr>
                    <w:t>混合废水一起经市政污水管网进入望塘污水处理厂进行处理，达标后排入南淝河</w:t>
                  </w:r>
                </w:p>
              </w:tc>
              <w:tc>
                <w:tcPr>
                  <w:tcW w:w="6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p>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p>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总排水量 1620t/a</w:t>
                  </w:r>
                </w:p>
              </w:tc>
              <w:tc>
                <w:tcPr>
                  <w:tcW w:w="1786" w:type="pct"/>
                  <w:tcBorders>
                    <w:tl2br w:val="nil"/>
                    <w:tr2bl w:val="nil"/>
                  </w:tcBorders>
                  <w:noWrap w:val="0"/>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pacing w:val="2"/>
                      <w:szCs w:val="21"/>
                      <w:lang w:eastAsia="zh-CN"/>
                    </w:rPr>
                    <w:t>项目采用雨、污分流制，雨水进入市政雨水管网；洗车废水经隔油沉淀池预处理，汇同办公生活污水经化粪池预处理，混合废水一起经市政污水管网进入望塘污水处理厂进行处理，排入南淝河</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bidi="ar-SA"/>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72" w:type="pct"/>
                  <w:vMerge w:val="continue"/>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p>
              </w:tc>
              <w:tc>
                <w:tcPr>
                  <w:tcW w:w="3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1210"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引自市政线路</w:t>
                  </w:r>
                </w:p>
              </w:tc>
              <w:tc>
                <w:tcPr>
                  <w:tcW w:w="6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年用电量8万度</w:t>
                  </w:r>
                </w:p>
              </w:tc>
              <w:tc>
                <w:tcPr>
                  <w:tcW w:w="1786"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引自市政线路</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bidi="ar-SA"/>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80" w:hRule="atLeast"/>
                <w:jc w:val="center"/>
              </w:trPr>
              <w:tc>
                <w:tcPr>
                  <w:tcW w:w="272" w:type="pct"/>
                  <w:vMerge w:val="restar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3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1210"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打磨废气</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批腻子废气</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喷烤漆废气</w:t>
                  </w:r>
                </w:p>
              </w:tc>
              <w:tc>
                <w:tcPr>
                  <w:tcW w:w="6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由过滤棉</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二级活性炭吸附装置处理后，通过15m高排气筒排放</w:t>
                  </w:r>
                </w:p>
              </w:tc>
              <w:tc>
                <w:tcPr>
                  <w:tcW w:w="1786"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由过滤棉</w:t>
                  </w:r>
                  <w:r>
                    <w:rPr>
                      <w:rFonts w:hint="eastAsia" w:ascii="Times New Roman" w:hAnsi="Times New Roman" w:eastAsia="宋体" w:cs="Times New Roman"/>
                      <w:color w:val="auto"/>
                      <w:sz w:val="21"/>
                      <w:szCs w:val="21"/>
                      <w:lang w:val="en-US" w:eastAsia="zh-CN"/>
                    </w:rPr>
                    <w:t>+光氧催化一体机+</w:t>
                  </w:r>
                  <w:r>
                    <w:rPr>
                      <w:rFonts w:hint="default" w:ascii="Times New Roman" w:hAnsi="Times New Roman" w:eastAsia="宋体" w:cs="Times New Roman"/>
                      <w:color w:val="auto"/>
                      <w:sz w:val="21"/>
                      <w:szCs w:val="21"/>
                    </w:rPr>
                    <w:t>二级活性炭吸附装置处理后，通过15m高排气筒排放</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增加光氧催化设备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72" w:type="pct"/>
                  <w:vMerge w:val="continue"/>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p>
              </w:tc>
              <w:tc>
                <w:tcPr>
                  <w:tcW w:w="3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p>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1908" w:type="pct"/>
                  <w:gridSpan w:val="2"/>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洗车废水经隔油沉淀池预处理，汇同生活污水经化粪池预处理，混合废水一起经市政污水管网进入望塘污水处理厂进行处理，达标后排入南淝河</w:t>
                  </w:r>
                </w:p>
              </w:tc>
              <w:tc>
                <w:tcPr>
                  <w:tcW w:w="1786"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洗车废水经隔油沉淀池预处理，汇同生活污水经化粪池预处理，混合废水一起经市政污水管网进入望塘污水处理厂进行处理，排入南淝河</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bidi="ar-SA"/>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72" w:type="pct"/>
                  <w:vMerge w:val="continue"/>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p>
              </w:tc>
              <w:tc>
                <w:tcPr>
                  <w:tcW w:w="3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1908" w:type="pct"/>
                  <w:gridSpan w:val="2"/>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减振基座，隔声门、窗等</w:t>
                  </w:r>
                </w:p>
              </w:tc>
              <w:tc>
                <w:tcPr>
                  <w:tcW w:w="1786"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减振基座，隔声门、窗等</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bidi="ar-SA"/>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72" w:type="pct"/>
                  <w:vMerge w:val="continue"/>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p>
              </w:tc>
              <w:tc>
                <w:tcPr>
                  <w:tcW w:w="3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1210"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危险废物暂存场位于厂区西北侧，用于储</w:t>
                  </w:r>
                </w:p>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存废活性炭、废机油等</w:t>
                  </w:r>
                </w:p>
              </w:tc>
              <w:tc>
                <w:tcPr>
                  <w:tcW w:w="697"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建筑面积20 </w:t>
                  </w:r>
                  <w:r>
                    <w:rPr>
                      <w:rFonts w:hint="default" w:ascii="Times New Roman" w:hAnsi="Times New Roman" w:eastAsia="宋体" w:cs="Times New Roman"/>
                      <w:color w:val="auto"/>
                      <w:sz w:val="21"/>
                      <w:szCs w:val="21"/>
                      <w:lang w:val="en-US" w:eastAsia="zh-CN" w:bidi="ar-SA"/>
                    </w:rPr>
                    <w:t>m</w:t>
                  </w:r>
                  <w:r>
                    <w:rPr>
                      <w:rFonts w:hint="default" w:ascii="Times New Roman" w:hAnsi="Times New Roman" w:eastAsia="宋体" w:cs="Times New Roman"/>
                      <w:color w:val="auto"/>
                      <w:sz w:val="21"/>
                      <w:szCs w:val="21"/>
                      <w:vertAlign w:val="superscript"/>
                      <w:lang w:val="en-US" w:eastAsia="zh-CN" w:bidi="ar-SA"/>
                    </w:rPr>
                    <w:t>2</w:t>
                  </w:r>
                </w:p>
              </w:tc>
              <w:tc>
                <w:tcPr>
                  <w:tcW w:w="1786"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危险废物暂存场位于厂区西北侧，用于储存废活性炭、废机油等</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建筑面积</w:t>
                  </w: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bidi="ar-SA"/>
                    </w:rPr>
                    <w:t>m</w:t>
                  </w:r>
                  <w:r>
                    <w:rPr>
                      <w:rFonts w:hint="default" w:ascii="Times New Roman" w:hAnsi="Times New Roman" w:eastAsia="宋体" w:cs="Times New Roman"/>
                      <w:color w:val="auto"/>
                      <w:sz w:val="21"/>
                      <w:szCs w:val="21"/>
                      <w:vertAlign w:val="superscript"/>
                      <w:lang w:val="en-US" w:eastAsia="zh-CN" w:bidi="ar-SA"/>
                    </w:rPr>
                    <w:t>2</w:t>
                  </w:r>
                </w:p>
              </w:tc>
              <w:tc>
                <w:tcPr>
                  <w:tcW w:w="635" w:type="pct"/>
                  <w:tcBorders>
                    <w:tl2br w:val="nil"/>
                    <w:tr2bl w:val="nil"/>
                  </w:tcBorders>
                  <w:noWrap w:val="0"/>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面积减小，但满足现生产所需</w:t>
                  </w:r>
                </w:p>
              </w:tc>
            </w:tr>
          </w:tbl>
          <w:p>
            <w:pPr>
              <w:pStyle w:val="2"/>
              <w:tabs>
                <w:tab w:val="center" w:pos="4779"/>
                <w:tab w:val="left" w:pos="7700"/>
              </w:tabs>
              <w:spacing w:line="360" w:lineRule="auto"/>
              <w:jc w:val="left"/>
              <w:rPr>
                <w:rFonts w:hint="default" w:ascii="Times New Roman" w:hAnsi="Times New Roman" w:eastAsia="宋体"/>
                <w:b/>
                <w:bCs/>
              </w:rPr>
            </w:pPr>
            <w:r>
              <w:rPr>
                <w:rFonts w:hint="eastAsia" w:ascii="Times New Roman" w:hAnsi="Times New Roman" w:eastAsia="宋体" w:cs="Times New Roman"/>
                <w:b/>
                <w:bCs/>
                <w:kern w:val="2"/>
                <w:sz w:val="24"/>
                <w:szCs w:val="24"/>
                <w:lang w:val="en-US" w:eastAsia="zh-CN" w:bidi="ar-SA"/>
              </w:rPr>
              <w:t>2.3 项目产品方案</w:t>
            </w:r>
          </w:p>
          <w:p>
            <w:pPr>
              <w:pStyle w:val="31"/>
              <w:adjustRightInd/>
              <w:spacing w:line="360" w:lineRule="auto"/>
              <w:ind w:firstLine="480" w:firstLineChars="200"/>
              <w:jc w:val="both"/>
              <w:rPr>
                <w:rFonts w:hint="default" w:ascii="Times New Roman" w:hAnsi="Times New Roman" w:eastAsiaTheme="minorEastAsia"/>
              </w:rPr>
            </w:pPr>
            <w:r>
              <w:rPr>
                <w:rFonts w:hint="default" w:ascii="Times New Roman" w:hAnsi="Times New Roman" w:eastAsiaTheme="minorEastAsia"/>
              </w:rPr>
              <w:t>该项目产品方案，具体详见表2.3-1；</w:t>
            </w:r>
          </w:p>
          <w:p>
            <w:pPr>
              <w:pStyle w:val="31"/>
              <w:adjustRightInd/>
              <w:spacing w:line="360" w:lineRule="auto"/>
              <w:ind w:firstLine="3162" w:firstLineChars="1500"/>
              <w:jc w:val="both"/>
              <w:rPr>
                <w:rFonts w:hint="eastAsia" w:ascii="Times New Roman" w:hAnsi="Times New Roman" w:eastAsiaTheme="minorEastAsia"/>
                <w:b/>
                <w:bCs/>
                <w:sz w:val="21"/>
                <w:szCs w:val="21"/>
                <w:lang w:val="en-US" w:eastAsia="zh-CN"/>
              </w:rPr>
            </w:pPr>
            <w:r>
              <w:rPr>
                <w:rFonts w:hint="default" w:ascii="Times New Roman" w:hAnsi="Times New Roman" w:eastAsiaTheme="minorEastAsia"/>
                <w:b/>
                <w:bCs/>
                <w:sz w:val="21"/>
                <w:szCs w:val="21"/>
              </w:rPr>
              <w:t xml:space="preserve"> 表2.3-1 项目产品方案一览表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798"/>
              <w:gridCol w:w="2267"/>
              <w:gridCol w:w="2333"/>
              <w:gridCol w:w="19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7" w:type="dxa"/>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序号</w:t>
                  </w:r>
                </w:p>
              </w:tc>
              <w:tc>
                <w:tcPr>
                  <w:tcW w:w="1798" w:type="dxa"/>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生产名称</w:t>
                  </w:r>
                </w:p>
              </w:tc>
              <w:tc>
                <w:tcPr>
                  <w:tcW w:w="2267" w:type="dxa"/>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kern w:val="2"/>
                      <w:sz w:val="21"/>
                      <w:szCs w:val="21"/>
                    </w:rPr>
                  </w:pPr>
                  <w:r>
                    <w:rPr>
                      <w:rFonts w:hint="eastAsia" w:cs="Times New Roman"/>
                      <w:b/>
                      <w:bCs/>
                      <w:color w:val="auto"/>
                      <w:kern w:val="2"/>
                      <w:sz w:val="21"/>
                      <w:szCs w:val="21"/>
                      <w:lang w:eastAsia="zh-CN"/>
                    </w:rPr>
                    <w:t>设计</w:t>
                  </w:r>
                  <w:r>
                    <w:rPr>
                      <w:rFonts w:hint="default" w:ascii="Times New Roman" w:hAnsi="Times New Roman" w:eastAsia="宋体" w:cs="Times New Roman"/>
                      <w:b/>
                      <w:bCs/>
                      <w:color w:val="auto"/>
                      <w:kern w:val="2"/>
                      <w:sz w:val="21"/>
                      <w:szCs w:val="21"/>
                    </w:rPr>
                    <w:t>能力（辆/a）</w:t>
                  </w:r>
                </w:p>
              </w:tc>
              <w:tc>
                <w:tcPr>
                  <w:tcW w:w="2333" w:type="dxa"/>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kern w:val="2"/>
                      <w:sz w:val="21"/>
                      <w:szCs w:val="21"/>
                    </w:rPr>
                  </w:pPr>
                  <w:r>
                    <w:rPr>
                      <w:rFonts w:hint="eastAsia" w:cs="Times New Roman"/>
                      <w:b/>
                      <w:bCs/>
                      <w:color w:val="auto"/>
                      <w:kern w:val="2"/>
                      <w:sz w:val="21"/>
                      <w:szCs w:val="21"/>
                      <w:lang w:eastAsia="zh-CN"/>
                    </w:rPr>
                    <w:t>验收</w:t>
                  </w:r>
                  <w:r>
                    <w:rPr>
                      <w:rFonts w:hint="default" w:ascii="Times New Roman" w:hAnsi="Times New Roman" w:eastAsia="宋体" w:cs="Times New Roman"/>
                      <w:b/>
                      <w:bCs/>
                      <w:color w:val="auto"/>
                      <w:kern w:val="2"/>
                      <w:sz w:val="21"/>
                      <w:szCs w:val="21"/>
                    </w:rPr>
                    <w:t>能力（辆/a）</w:t>
                  </w:r>
                </w:p>
              </w:tc>
              <w:tc>
                <w:tcPr>
                  <w:tcW w:w="1965" w:type="dxa"/>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7" w:type="dxa"/>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1</w:t>
                  </w:r>
                </w:p>
              </w:tc>
              <w:tc>
                <w:tcPr>
                  <w:tcW w:w="1798" w:type="dxa"/>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color w:val="auto"/>
                      <w:kern w:val="2"/>
                      <w:sz w:val="21"/>
                      <w:szCs w:val="21"/>
                      <w:lang w:eastAsia="zh-CN"/>
                    </w:rPr>
                  </w:pPr>
                  <w:r>
                    <w:rPr>
                      <w:rFonts w:hint="eastAsia" w:cs="Times New Roman"/>
                      <w:color w:val="auto"/>
                      <w:kern w:val="2"/>
                      <w:sz w:val="21"/>
                      <w:szCs w:val="21"/>
                      <w:lang w:eastAsia="zh-CN"/>
                    </w:rPr>
                    <w:t>保养汽车</w:t>
                  </w:r>
                </w:p>
              </w:tc>
              <w:tc>
                <w:tcPr>
                  <w:tcW w:w="2267" w:type="dxa"/>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300</w:t>
                  </w:r>
                </w:p>
              </w:tc>
              <w:tc>
                <w:tcPr>
                  <w:tcW w:w="2333" w:type="dxa"/>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300</w:t>
                  </w:r>
                </w:p>
              </w:tc>
              <w:tc>
                <w:tcPr>
                  <w:tcW w:w="1965" w:type="dxa"/>
                  <w:vMerge w:val="restart"/>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color w:val="auto"/>
                      <w:kern w:val="2"/>
                      <w:sz w:val="21"/>
                      <w:szCs w:val="21"/>
                      <w:lang w:eastAsia="zh-CN"/>
                    </w:rPr>
                  </w:pPr>
                  <w:r>
                    <w:rPr>
                      <w:rFonts w:hint="eastAsia" w:cs="Times New Roman"/>
                      <w:color w:val="auto"/>
                      <w:kern w:val="2"/>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7" w:type="dxa"/>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2</w:t>
                  </w:r>
                </w:p>
              </w:tc>
              <w:tc>
                <w:tcPr>
                  <w:tcW w:w="1798" w:type="dxa"/>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color w:val="auto"/>
                      <w:kern w:val="2"/>
                      <w:sz w:val="21"/>
                      <w:szCs w:val="21"/>
                      <w:lang w:eastAsia="zh-CN"/>
                    </w:rPr>
                  </w:pPr>
                  <w:r>
                    <w:rPr>
                      <w:rFonts w:hint="eastAsia" w:cs="Times New Roman"/>
                      <w:color w:val="auto"/>
                      <w:kern w:val="2"/>
                      <w:sz w:val="21"/>
                      <w:szCs w:val="21"/>
                      <w:lang w:eastAsia="zh-CN"/>
                    </w:rPr>
                    <w:t>汽车维修</w:t>
                  </w:r>
                </w:p>
              </w:tc>
              <w:tc>
                <w:tcPr>
                  <w:tcW w:w="2267" w:type="dxa"/>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300</w:t>
                  </w:r>
                </w:p>
              </w:tc>
              <w:tc>
                <w:tcPr>
                  <w:tcW w:w="2333" w:type="dxa"/>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300</w:t>
                  </w:r>
                </w:p>
              </w:tc>
              <w:tc>
                <w:tcPr>
                  <w:tcW w:w="1965" w:type="dxa"/>
                  <w:vMerge w:val="continue"/>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p>
              </w:tc>
            </w:tr>
          </w:tbl>
          <w:p>
            <w:pPr>
              <w:spacing w:line="360" w:lineRule="auto"/>
              <w:rPr>
                <w:rFonts w:ascii="Times New Roman" w:hAnsi="Times New Roman"/>
                <w:b/>
                <w:bCs/>
                <w:sz w:val="24"/>
                <w:szCs w:val="24"/>
              </w:rPr>
            </w:pPr>
            <w:r>
              <w:rPr>
                <w:rFonts w:hint="eastAsia" w:ascii="Times New Roman" w:hAnsi="Times New Roman"/>
                <w:b/>
                <w:bCs/>
                <w:sz w:val="24"/>
                <w:szCs w:val="24"/>
              </w:rPr>
              <w:t>2.4</w:t>
            </w:r>
            <w:r>
              <w:rPr>
                <w:rFonts w:ascii="Times New Roman" w:hAnsi="Times New Roman"/>
                <w:b/>
                <w:bCs/>
                <w:sz w:val="24"/>
                <w:szCs w:val="24"/>
              </w:rPr>
              <w:t>主要生产设备</w:t>
            </w:r>
          </w:p>
          <w:p>
            <w:pPr>
              <w:pStyle w:val="2"/>
              <w:spacing w:line="360" w:lineRule="auto"/>
              <w:ind w:firstLine="480" w:firstLineChars="200"/>
              <w:rPr>
                <w:rFonts w:ascii="Times New Roman" w:hAnsi="Times New Roman"/>
                <w:sz w:val="24"/>
                <w:szCs w:val="24"/>
              </w:rPr>
            </w:pPr>
            <w:r>
              <w:rPr>
                <w:rFonts w:ascii="Times New Roman" w:hAnsi="Times New Roman"/>
                <w:bCs/>
                <w:sz w:val="24"/>
                <w:szCs w:val="24"/>
              </w:rPr>
              <w:t>项目设计生产设备型号及数量与实际生产设备数量对比情况</w:t>
            </w:r>
            <w:r>
              <w:rPr>
                <w:rFonts w:hint="eastAsia" w:ascii="Times New Roman" w:hAnsi="Times New Roman"/>
                <w:bCs/>
                <w:sz w:val="24"/>
                <w:szCs w:val="24"/>
              </w:rPr>
              <w:t>，具体</w:t>
            </w:r>
            <w:r>
              <w:rPr>
                <w:rFonts w:ascii="Times New Roman" w:hAnsi="Times New Roman"/>
                <w:bCs/>
                <w:sz w:val="24"/>
                <w:szCs w:val="24"/>
              </w:rPr>
              <w:t>详见下表2</w:t>
            </w:r>
            <w:r>
              <w:rPr>
                <w:rFonts w:hint="eastAsia" w:ascii="Times New Roman" w:hAnsi="Times New Roman"/>
                <w:bCs/>
                <w:sz w:val="24"/>
                <w:szCs w:val="24"/>
              </w:rPr>
              <w:t>.4</w:t>
            </w:r>
            <w:r>
              <w:rPr>
                <w:rFonts w:ascii="Times New Roman" w:hAnsi="Times New Roman"/>
                <w:bCs/>
                <w:sz w:val="24"/>
                <w:szCs w:val="24"/>
              </w:rPr>
              <w:t>-</w:t>
            </w:r>
            <w:r>
              <w:rPr>
                <w:rFonts w:hint="eastAsia" w:ascii="Times New Roman" w:hAnsi="Times New Roman"/>
                <w:bCs/>
                <w:sz w:val="24"/>
                <w:szCs w:val="24"/>
              </w:rPr>
              <w:t>1；</w:t>
            </w:r>
          </w:p>
          <w:p>
            <w:pPr>
              <w:spacing w:line="360" w:lineRule="auto"/>
              <w:jc w:val="right"/>
              <w:rPr>
                <w:rFonts w:hint="default" w:ascii="Times New Roman" w:hAnsi="Times New Roman" w:eastAsia="宋体"/>
                <w:b/>
                <w:bCs/>
                <w:szCs w:val="21"/>
                <w:lang w:val="en-US" w:eastAsia="zh-CN"/>
              </w:rPr>
            </w:pPr>
            <w:r>
              <w:rPr>
                <w:rFonts w:ascii="Times New Roman" w:hAnsi="Times New Roman"/>
                <w:b/>
                <w:bCs/>
                <w:szCs w:val="21"/>
              </w:rPr>
              <w:t>表2</w:t>
            </w:r>
            <w:r>
              <w:rPr>
                <w:rFonts w:hint="eastAsia" w:ascii="Times New Roman" w:hAnsi="Times New Roman"/>
                <w:b/>
                <w:bCs/>
                <w:szCs w:val="21"/>
              </w:rPr>
              <w:t>.4</w:t>
            </w:r>
            <w:r>
              <w:rPr>
                <w:rFonts w:ascii="Times New Roman" w:hAnsi="Times New Roman"/>
                <w:b/>
                <w:bCs/>
                <w:szCs w:val="21"/>
              </w:rPr>
              <w:t>-</w:t>
            </w:r>
            <w:r>
              <w:rPr>
                <w:rFonts w:hint="eastAsia" w:ascii="Times New Roman" w:hAnsi="Times New Roman"/>
                <w:b/>
                <w:bCs/>
                <w:szCs w:val="21"/>
              </w:rPr>
              <w:t>1</w:t>
            </w:r>
            <w:r>
              <w:rPr>
                <w:rFonts w:ascii="Times New Roman" w:hAnsi="Times New Roman"/>
                <w:b/>
                <w:bCs/>
                <w:szCs w:val="21"/>
              </w:rPr>
              <w:t xml:space="preserve"> 本项目主要设备设计及实际情况对比一览表</w:t>
            </w:r>
            <w:r>
              <w:rPr>
                <w:rFonts w:hint="eastAsia" w:ascii="Times New Roman" w:hAnsi="Times New Roman"/>
                <w:b/>
                <w:bCs/>
                <w:szCs w:val="21"/>
                <w:lang w:val="en-US" w:eastAsia="zh-CN"/>
              </w:rPr>
              <w:t xml:space="preserve">              单位：台</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34"/>
              <w:gridCol w:w="5866"/>
              <w:gridCol w:w="784"/>
              <w:gridCol w:w="7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jc w:val="center"/>
                    <w:textAlignment w:val="auto"/>
                    <w:rPr>
                      <w:rFonts w:hint="default" w:ascii="Times New Roman" w:hAnsi="Times New Roman" w:eastAsia="宋体" w:cs="Times New Roman"/>
                      <w:b/>
                      <w:bCs/>
                      <w:color w:val="auto"/>
                      <w:sz w:val="21"/>
                      <w:szCs w:val="21"/>
                      <w:lang w:val="en-US" w:eastAsia="zh-CN" w:bidi="ar-SA"/>
                    </w:rPr>
                  </w:pPr>
                  <w:r>
                    <w:rPr>
                      <w:rFonts w:hint="default" w:ascii="Times New Roman" w:hAnsi="Times New Roman" w:eastAsia="宋体" w:cs="Times New Roman"/>
                      <w:b/>
                      <w:bCs/>
                      <w:color w:val="auto"/>
                      <w:sz w:val="21"/>
                      <w:szCs w:val="21"/>
                      <w:lang w:val="en-US" w:eastAsia="zh-CN" w:bidi="ar-SA"/>
                    </w:rPr>
                    <w:t>序号</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b/>
                      <w:bCs/>
                      <w:color w:val="auto"/>
                      <w:sz w:val="21"/>
                      <w:szCs w:val="21"/>
                      <w:lang w:val="en-US" w:eastAsia="zh-CN" w:bidi="ar-SA"/>
                    </w:rPr>
                  </w:pPr>
                  <w:r>
                    <w:rPr>
                      <w:rFonts w:hint="default" w:ascii="Times New Roman" w:hAnsi="Times New Roman" w:eastAsia="宋体" w:cs="Times New Roman"/>
                      <w:b/>
                      <w:bCs/>
                      <w:color w:val="auto"/>
                      <w:sz w:val="21"/>
                      <w:szCs w:val="21"/>
                      <w:lang w:val="en-US" w:eastAsia="zh-CN" w:bidi="ar-SA"/>
                    </w:rPr>
                    <w:t>设备名称</w:t>
                  </w:r>
                </w:p>
              </w:tc>
              <w:tc>
                <w:tcPr>
                  <w:tcW w:w="5866"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jc w:val="center"/>
                    <w:textAlignment w:val="auto"/>
                    <w:rPr>
                      <w:rFonts w:hint="default" w:ascii="Times New Roman" w:hAnsi="Times New Roman" w:eastAsia="宋体" w:cs="Times New Roman"/>
                      <w:b/>
                      <w:bCs/>
                      <w:color w:val="auto"/>
                      <w:sz w:val="21"/>
                      <w:szCs w:val="21"/>
                      <w:lang w:val="en-US" w:eastAsia="zh-CN" w:bidi="ar-SA"/>
                    </w:rPr>
                  </w:pPr>
                  <w:r>
                    <w:rPr>
                      <w:rFonts w:hint="default" w:ascii="Times New Roman" w:hAnsi="Times New Roman" w:eastAsia="宋体" w:cs="Times New Roman"/>
                      <w:b/>
                      <w:bCs/>
                      <w:color w:val="auto"/>
                      <w:sz w:val="21"/>
                      <w:szCs w:val="21"/>
                      <w:lang w:val="en-US" w:eastAsia="zh-CN" w:bidi="ar-SA"/>
                    </w:rPr>
                    <w:t>型号/规格</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firstLine="0"/>
                    <w:jc w:val="center"/>
                    <w:textAlignment w:val="auto"/>
                    <w:rPr>
                      <w:rFonts w:hint="default" w:ascii="Times New Roman" w:hAnsi="Times New Roman" w:eastAsia="宋体" w:cs="Times New Roman"/>
                      <w:b/>
                      <w:bCs/>
                      <w:color w:val="auto"/>
                      <w:sz w:val="21"/>
                      <w:szCs w:val="21"/>
                      <w:lang w:val="en-US" w:eastAsia="zh-CN" w:bidi="ar-SA"/>
                    </w:rPr>
                  </w:pPr>
                  <w:r>
                    <w:rPr>
                      <w:rFonts w:hint="default" w:ascii="Times New Roman" w:hAnsi="Times New Roman" w:eastAsia="宋体" w:cs="Times New Roman"/>
                      <w:b/>
                      <w:bCs/>
                      <w:color w:val="auto"/>
                      <w:sz w:val="21"/>
                      <w:szCs w:val="21"/>
                      <w:lang w:val="en-US" w:eastAsia="zh-CN" w:bidi="ar-SA"/>
                    </w:rPr>
                    <w:t>设计</w:t>
                  </w:r>
                </w:p>
                <w:p>
                  <w:pPr>
                    <w:pStyle w:val="44"/>
                    <w:keepNext w:val="0"/>
                    <w:keepLines w:val="0"/>
                    <w:pageBreakBefore w:val="0"/>
                    <w:kinsoku/>
                    <w:wordWrap/>
                    <w:overflowPunct/>
                    <w:topLinePunct w:val="0"/>
                    <w:autoSpaceDE/>
                    <w:autoSpaceDN/>
                    <w:bidi w:val="0"/>
                    <w:adjustRightInd/>
                    <w:snapToGrid/>
                    <w:spacing w:line="300" w:lineRule="auto"/>
                    <w:ind w:left="0" w:right="0" w:firstLine="0"/>
                    <w:jc w:val="center"/>
                    <w:textAlignment w:val="auto"/>
                    <w:rPr>
                      <w:rFonts w:hint="default" w:ascii="Times New Roman" w:hAnsi="Times New Roman" w:eastAsia="宋体" w:cs="Times New Roman"/>
                      <w:b/>
                      <w:bCs/>
                      <w:color w:val="auto"/>
                      <w:sz w:val="21"/>
                      <w:szCs w:val="21"/>
                      <w:lang w:val="en-US" w:eastAsia="zh-CN" w:bidi="ar-SA"/>
                    </w:rPr>
                  </w:pPr>
                  <w:r>
                    <w:rPr>
                      <w:rFonts w:hint="default" w:ascii="Times New Roman" w:hAnsi="Times New Roman" w:eastAsia="宋体" w:cs="Times New Roman"/>
                      <w:b/>
                      <w:bCs/>
                      <w:color w:val="auto"/>
                      <w:sz w:val="21"/>
                      <w:szCs w:val="21"/>
                      <w:lang w:val="en-US" w:eastAsia="zh-CN" w:bidi="ar-SA"/>
                    </w:rPr>
                    <w:t>数量</w:t>
                  </w:r>
                </w:p>
              </w:tc>
              <w:tc>
                <w:tcPr>
                  <w:tcW w:w="781" w:type="dxa"/>
                  <w:tcBorders>
                    <w:tl2br w:val="nil"/>
                    <w:tr2bl w:val="nil"/>
                  </w:tcBorders>
                  <w:noWrap w:val="0"/>
                  <w:vAlign w:val="center"/>
                </w:tcPr>
                <w:p>
                  <w:pPr>
                    <w:pStyle w:val="67"/>
                    <w:keepNext w:val="0"/>
                    <w:keepLines w:val="0"/>
                    <w:pageBreakBefore w:val="0"/>
                    <w:tabs>
                      <w:tab w:val="left" w:pos="270"/>
                    </w:tabs>
                    <w:kinsoku/>
                    <w:wordWrap/>
                    <w:overflowPunct/>
                    <w:topLinePunct w:val="0"/>
                    <w:autoSpaceDE/>
                    <w:autoSpaceDN/>
                    <w:bidi w:val="0"/>
                    <w:adjustRightInd/>
                    <w:snapToGrid/>
                    <w:spacing w:line="300" w:lineRule="auto"/>
                    <w:ind w:left="0" w:right="0" w:firstLine="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实际</w:t>
                  </w:r>
                </w:p>
                <w:p>
                  <w:pPr>
                    <w:pStyle w:val="67"/>
                    <w:keepNext w:val="0"/>
                    <w:keepLines w:val="0"/>
                    <w:pageBreakBefore w:val="0"/>
                    <w:tabs>
                      <w:tab w:val="left" w:pos="270"/>
                    </w:tabs>
                    <w:kinsoku/>
                    <w:wordWrap/>
                    <w:overflowPunct/>
                    <w:topLinePunct w:val="0"/>
                    <w:autoSpaceDE/>
                    <w:autoSpaceDN/>
                    <w:bidi w:val="0"/>
                    <w:adjustRightInd/>
                    <w:snapToGrid/>
                    <w:spacing w:line="300" w:lineRule="auto"/>
                    <w:ind w:left="0" w:right="0" w:firstLine="0"/>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w w:val="100"/>
                      <w:sz w:val="21"/>
                      <w:szCs w:val="21"/>
                    </w:rPr>
                    <w:t>1</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sz w:val="21"/>
                      <w:szCs w:val="21"/>
                    </w:rPr>
                    <w:t>喷烤漆房</w:t>
                  </w:r>
                </w:p>
              </w:tc>
              <w:tc>
                <w:tcPr>
                  <w:tcW w:w="5866" w:type="dxa"/>
                  <w:tcBorders>
                    <w:tl2br w:val="nil"/>
                    <w:tr2bl w:val="nil"/>
                  </w:tcBorders>
                  <w:noWrap w:val="0"/>
                  <w:vAlign w:val="center"/>
                </w:tcPr>
                <w:p>
                  <w:pPr>
                    <w:pStyle w:val="44"/>
                    <w:keepNext w:val="0"/>
                    <w:keepLines w:val="0"/>
                    <w:pageBreakBefore w:val="0"/>
                    <w:numPr>
                      <w:ilvl w:val="0"/>
                      <w:numId w:val="5"/>
                    </w:numPr>
                    <w:tabs>
                      <w:tab w:val="left" w:pos="546"/>
                    </w:tabs>
                    <w:kinsoku/>
                    <w:wordWrap/>
                    <w:overflowPunct/>
                    <w:topLinePunct w:val="0"/>
                    <w:autoSpaceDE/>
                    <w:autoSpaceDN/>
                    <w:bidi w:val="0"/>
                    <w:adjustRightInd/>
                    <w:snapToGrid/>
                    <w:spacing w:after="0" w:line="300" w:lineRule="auto"/>
                    <w:ind w:leftChars="0" w:right="0" w:right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型号：</w:t>
                  </w:r>
                  <w:r>
                    <w:rPr>
                      <w:rFonts w:hint="default" w:ascii="Times New Roman" w:hAnsi="Times New Roman" w:eastAsia="宋体" w:cs="Times New Roman"/>
                      <w:sz w:val="21"/>
                      <w:szCs w:val="21"/>
                    </w:rPr>
                    <w:t>BZB-LX-60A</w:t>
                  </w:r>
                </w:p>
                <w:p>
                  <w:pPr>
                    <w:pStyle w:val="44"/>
                    <w:keepNext w:val="0"/>
                    <w:keepLines w:val="0"/>
                    <w:pageBreakBefore w:val="0"/>
                    <w:numPr>
                      <w:ilvl w:val="0"/>
                      <w:numId w:val="0"/>
                    </w:numPr>
                    <w:tabs>
                      <w:tab w:val="left" w:pos="546"/>
                    </w:tabs>
                    <w:kinsoku/>
                    <w:wordWrap/>
                    <w:overflowPunct/>
                    <w:topLinePunct w:val="0"/>
                    <w:autoSpaceDE/>
                    <w:autoSpaceDN/>
                    <w:bidi w:val="0"/>
                    <w:adjustRightInd/>
                    <w:snapToGrid/>
                    <w:spacing w:after="0" w:line="300" w:lineRule="auto"/>
                    <w:ind w:right="0" w:rightChars="0"/>
                    <w:jc w:val="both"/>
                    <w:textAlignment w:val="auto"/>
                    <w:rPr>
                      <w:rFonts w:hint="default" w:ascii="Times New Roman" w:hAnsi="Times New Roman" w:eastAsia="宋体" w:cs="Times New Roman"/>
                      <w:spacing w:val="-3"/>
                      <w:sz w:val="21"/>
                      <w:szCs w:val="21"/>
                    </w:rPr>
                  </w:pPr>
                  <w:r>
                    <w:rPr>
                      <w:rFonts w:hint="default" w:ascii="Times New Roman" w:hAnsi="Times New Roman" w:eastAsia="宋体" w:cs="Times New Roman"/>
                      <w:spacing w:val="-3"/>
                      <w:sz w:val="21"/>
                      <w:szCs w:val="21"/>
                    </w:rPr>
                    <w:t>单个喷烤漆房规格：</w:t>
                  </w:r>
                </w:p>
                <w:p>
                  <w:pPr>
                    <w:pStyle w:val="44"/>
                    <w:keepNext w:val="0"/>
                    <w:keepLines w:val="0"/>
                    <w:pageBreakBefore w:val="0"/>
                    <w:numPr>
                      <w:ilvl w:val="0"/>
                      <w:numId w:val="0"/>
                    </w:numPr>
                    <w:tabs>
                      <w:tab w:val="left" w:pos="546"/>
                    </w:tabs>
                    <w:kinsoku/>
                    <w:wordWrap/>
                    <w:overflowPunct/>
                    <w:topLinePunct w:val="0"/>
                    <w:autoSpaceDE/>
                    <w:autoSpaceDN/>
                    <w:bidi w:val="0"/>
                    <w:adjustRightInd/>
                    <w:snapToGrid/>
                    <w:spacing w:after="0" w:line="300" w:lineRule="auto"/>
                    <w:ind w:right="0" w:right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喷烤漆房房外体尺寸：700×4000×3200 mm；</w:t>
                  </w:r>
                </w:p>
                <w:p>
                  <w:pPr>
                    <w:pStyle w:val="44"/>
                    <w:keepNext w:val="0"/>
                    <w:keepLines w:val="0"/>
                    <w:pageBreakBefore w:val="0"/>
                    <w:numPr>
                      <w:ilvl w:val="0"/>
                      <w:numId w:val="0"/>
                    </w:numPr>
                    <w:tabs>
                      <w:tab w:val="left" w:pos="546"/>
                    </w:tabs>
                    <w:kinsoku/>
                    <w:wordWrap/>
                    <w:overflowPunct/>
                    <w:topLinePunct w:val="0"/>
                    <w:autoSpaceDE/>
                    <w:autoSpaceDN/>
                    <w:bidi w:val="0"/>
                    <w:adjustRightInd/>
                    <w:snapToGrid/>
                    <w:spacing w:after="0" w:line="300" w:lineRule="auto"/>
                    <w:ind w:right="0" w:rightChars="0"/>
                    <w:jc w:val="both"/>
                    <w:textAlignment w:val="auto"/>
                    <w:rPr>
                      <w:rFonts w:hint="default" w:ascii="Times New Roman" w:hAnsi="Times New Roman" w:eastAsia="宋体" w:cs="Times New Roman"/>
                      <w:spacing w:val="-3"/>
                      <w:sz w:val="21"/>
                      <w:szCs w:val="21"/>
                    </w:rPr>
                  </w:pPr>
                  <w:r>
                    <w:rPr>
                      <w:rFonts w:hint="default" w:ascii="Times New Roman" w:hAnsi="Times New Roman" w:eastAsia="宋体" w:cs="Times New Roman"/>
                      <w:spacing w:val="-1"/>
                      <w:sz w:val="21"/>
                      <w:szCs w:val="21"/>
                    </w:rPr>
                    <w:t>内部尺寸：</w:t>
                  </w:r>
                  <w:r>
                    <w:rPr>
                      <w:rFonts w:hint="default" w:ascii="Times New Roman" w:hAnsi="Times New Roman" w:eastAsia="宋体" w:cs="Times New Roman"/>
                      <w:sz w:val="21"/>
                      <w:szCs w:val="21"/>
                    </w:rPr>
                    <w:t xml:space="preserve">6900×3900×2600 </w:t>
                  </w:r>
                  <w:r>
                    <w:rPr>
                      <w:rFonts w:hint="default" w:ascii="Times New Roman" w:hAnsi="Times New Roman" w:eastAsia="宋体" w:cs="Times New Roman"/>
                      <w:spacing w:val="-3"/>
                      <w:sz w:val="21"/>
                      <w:szCs w:val="21"/>
                    </w:rPr>
                    <w:t>mm。</w:t>
                  </w:r>
                </w:p>
                <w:p>
                  <w:pPr>
                    <w:pStyle w:val="44"/>
                    <w:keepNext w:val="0"/>
                    <w:keepLines w:val="0"/>
                    <w:pageBreakBefore w:val="0"/>
                    <w:numPr>
                      <w:ilvl w:val="0"/>
                      <w:numId w:val="0"/>
                    </w:numPr>
                    <w:tabs>
                      <w:tab w:val="left" w:pos="546"/>
                    </w:tabs>
                    <w:kinsoku/>
                    <w:wordWrap/>
                    <w:overflowPunct/>
                    <w:topLinePunct w:val="0"/>
                    <w:autoSpaceDE/>
                    <w:autoSpaceDN/>
                    <w:bidi w:val="0"/>
                    <w:adjustRightInd/>
                    <w:snapToGrid/>
                    <w:spacing w:after="0" w:line="300" w:lineRule="auto"/>
                    <w:ind w:right="0" w:rightChars="0"/>
                    <w:jc w:val="both"/>
                    <w:textAlignment w:val="auto"/>
                    <w:rPr>
                      <w:rFonts w:hint="default" w:ascii="Times New Roman" w:hAnsi="Times New Roman" w:eastAsia="宋体" w:cs="Times New Roman"/>
                      <w:spacing w:val="-3"/>
                      <w:sz w:val="21"/>
                      <w:szCs w:val="21"/>
                    </w:rPr>
                  </w:pPr>
                  <w:r>
                    <w:rPr>
                      <w:rFonts w:hint="default" w:ascii="Times New Roman" w:hAnsi="Times New Roman" w:eastAsia="宋体" w:cs="Times New Roman"/>
                      <w:spacing w:val="-3"/>
                      <w:sz w:val="21"/>
                      <w:szCs w:val="21"/>
                    </w:rPr>
                    <w:t>结构：四周均为彩涂钢板。</w:t>
                  </w:r>
                </w:p>
                <w:p>
                  <w:pPr>
                    <w:pStyle w:val="67"/>
                    <w:keepNext w:val="0"/>
                    <w:keepLines w:val="0"/>
                    <w:pageBreakBefore w:val="0"/>
                    <w:widowControl/>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送风系统：设置1台 YDW4.5AL1型风机，风量：15000 m3/h；喷烤漆房内顶部两侧共设置两排可调高速吹嘴，数量36个，由离心式风机独立送风，每套送风装置两道过滤层结构。</w:t>
                  </w:r>
                </w:p>
                <w:p>
                  <w:pPr>
                    <w:pStyle w:val="44"/>
                    <w:keepNext w:val="0"/>
                    <w:keepLines w:val="0"/>
                    <w:pageBreakBefore w:val="0"/>
                    <w:numPr>
                      <w:ilvl w:val="0"/>
                      <w:numId w:val="0"/>
                    </w:numPr>
                    <w:tabs>
                      <w:tab w:val="left" w:pos="546"/>
                    </w:tabs>
                    <w:kinsoku/>
                    <w:wordWrap/>
                    <w:overflowPunct/>
                    <w:topLinePunct w:val="0"/>
                    <w:autoSpaceDE/>
                    <w:autoSpaceDN/>
                    <w:bidi w:val="0"/>
                    <w:adjustRightInd/>
                    <w:snapToGrid/>
                    <w:spacing w:after="0" w:line="300" w:lineRule="auto"/>
                    <w:ind w:right="0" w:rightChars="0"/>
                    <w:jc w:val="both"/>
                    <w:textAlignment w:val="auto"/>
                    <w:rPr>
                      <w:rFonts w:hint="default" w:ascii="Times New Roman" w:hAnsi="Times New Roman" w:eastAsia="宋体" w:cs="Times New Roman"/>
                      <w:spacing w:val="-3"/>
                      <w:sz w:val="21"/>
                      <w:szCs w:val="21"/>
                    </w:rPr>
                  </w:pPr>
                  <w:r>
                    <w:rPr>
                      <w:rFonts w:hint="default" w:ascii="Times New Roman" w:hAnsi="Times New Roman" w:eastAsia="宋体" w:cs="Times New Roman"/>
                      <w:spacing w:val="-10"/>
                      <w:sz w:val="21"/>
                      <w:szCs w:val="21"/>
                    </w:rPr>
                    <w:t>排风系统：设置</w:t>
                  </w:r>
                  <w:r>
                    <w:rPr>
                      <w:rFonts w:hint="default" w:ascii="Times New Roman" w:hAnsi="Times New Roman" w:eastAsia="宋体" w:cs="Times New Roman"/>
                      <w:sz w:val="21"/>
                      <w:szCs w:val="21"/>
                    </w:rPr>
                    <w:t>1</w:t>
                  </w:r>
                  <w:r>
                    <w:rPr>
                      <w:rFonts w:hint="default" w:ascii="Times New Roman" w:hAnsi="Times New Roman" w:eastAsia="宋体" w:cs="Times New Roman"/>
                      <w:spacing w:val="-27"/>
                      <w:sz w:val="21"/>
                      <w:szCs w:val="21"/>
                    </w:rPr>
                    <w:t xml:space="preserve">台 </w:t>
                  </w:r>
                  <w:r>
                    <w:rPr>
                      <w:rFonts w:hint="default" w:ascii="Times New Roman" w:hAnsi="Times New Roman" w:eastAsia="宋体" w:cs="Times New Roman"/>
                      <w:sz w:val="21"/>
                      <w:szCs w:val="21"/>
                    </w:rPr>
                    <w:t>4-82-6.3E</w:t>
                  </w:r>
                  <w:r>
                    <w:rPr>
                      <w:rFonts w:hint="default" w:ascii="Times New Roman" w:hAnsi="Times New Roman" w:eastAsia="宋体" w:cs="Times New Roman"/>
                      <w:spacing w:val="-3"/>
                      <w:sz w:val="21"/>
                      <w:szCs w:val="21"/>
                    </w:rPr>
                    <w:t>型风机，</w:t>
                  </w:r>
                </w:p>
                <w:p>
                  <w:pPr>
                    <w:pStyle w:val="44"/>
                    <w:keepNext w:val="0"/>
                    <w:keepLines w:val="0"/>
                    <w:pageBreakBefore w:val="0"/>
                    <w:numPr>
                      <w:ilvl w:val="0"/>
                      <w:numId w:val="0"/>
                    </w:numPr>
                    <w:tabs>
                      <w:tab w:val="left" w:pos="546"/>
                    </w:tabs>
                    <w:kinsoku/>
                    <w:wordWrap/>
                    <w:overflowPunct/>
                    <w:topLinePunct w:val="0"/>
                    <w:autoSpaceDE/>
                    <w:autoSpaceDN/>
                    <w:bidi w:val="0"/>
                    <w:adjustRightInd/>
                    <w:snapToGrid/>
                    <w:spacing w:after="0" w:line="300" w:lineRule="auto"/>
                    <w:ind w:right="0" w:rightChars="0"/>
                    <w:jc w:val="both"/>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pacing w:val="-3"/>
                      <w:sz w:val="21"/>
                      <w:szCs w:val="21"/>
                    </w:rPr>
                    <w:t>风量：</w:t>
                  </w:r>
                  <w:r>
                    <w:rPr>
                      <w:rFonts w:hint="default" w:ascii="Times New Roman" w:hAnsi="Times New Roman" w:eastAsia="宋体" w:cs="Times New Roman"/>
                      <w:sz w:val="21"/>
                      <w:szCs w:val="21"/>
                    </w:rPr>
                    <w:t>20000</w:t>
                  </w:r>
                  <w:r>
                    <w:rPr>
                      <w:rFonts w:hint="default" w:ascii="Times New Roman" w:hAnsi="Times New Roman" w:eastAsia="宋体" w:cs="Times New Roman"/>
                      <w:spacing w:val="-1"/>
                      <w:sz w:val="21"/>
                      <w:szCs w:val="21"/>
                    </w:rPr>
                    <w:t xml:space="preserve"> </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vertAlign w:val="baseline"/>
                    </w:rPr>
                    <w:t xml:space="preserve">/h； </w:t>
                  </w:r>
                </w:p>
                <w:p>
                  <w:pPr>
                    <w:pStyle w:val="44"/>
                    <w:keepNext w:val="0"/>
                    <w:keepLines w:val="0"/>
                    <w:pageBreakBefore w:val="0"/>
                    <w:numPr>
                      <w:ilvl w:val="0"/>
                      <w:numId w:val="0"/>
                    </w:numPr>
                    <w:tabs>
                      <w:tab w:val="left" w:pos="546"/>
                    </w:tabs>
                    <w:kinsoku/>
                    <w:wordWrap/>
                    <w:overflowPunct/>
                    <w:topLinePunct w:val="0"/>
                    <w:autoSpaceDE/>
                    <w:autoSpaceDN/>
                    <w:bidi w:val="0"/>
                    <w:adjustRightInd/>
                    <w:snapToGrid/>
                    <w:spacing w:after="0" w:line="300" w:lineRule="auto"/>
                    <w:ind w:right="0" w:rightChars="0"/>
                    <w:jc w:val="both"/>
                    <w:textAlignment w:val="auto"/>
                    <w:rPr>
                      <w:rFonts w:hint="default" w:ascii="Times New Roman" w:hAnsi="Times New Roman" w:eastAsia="宋体" w:cs="Times New Roman"/>
                      <w:spacing w:val="-3"/>
                      <w:sz w:val="21"/>
                      <w:szCs w:val="21"/>
                      <w:vertAlign w:val="baseline"/>
                    </w:rPr>
                  </w:pPr>
                  <w:r>
                    <w:rPr>
                      <w:rFonts w:hint="default" w:ascii="Times New Roman" w:hAnsi="Times New Roman" w:eastAsia="宋体" w:cs="Times New Roman"/>
                      <w:spacing w:val="-3"/>
                      <w:sz w:val="21"/>
                      <w:szCs w:val="21"/>
                      <w:vertAlign w:val="baseline"/>
                    </w:rPr>
                    <w:t>加热方式：采用电加热；</w:t>
                  </w:r>
                </w:p>
                <w:p>
                  <w:pPr>
                    <w:pStyle w:val="44"/>
                    <w:keepNext w:val="0"/>
                    <w:keepLines w:val="0"/>
                    <w:pageBreakBefore w:val="0"/>
                    <w:numPr>
                      <w:ilvl w:val="0"/>
                      <w:numId w:val="0"/>
                    </w:numPr>
                    <w:tabs>
                      <w:tab w:val="left" w:pos="546"/>
                    </w:tabs>
                    <w:kinsoku/>
                    <w:wordWrap/>
                    <w:overflowPunct/>
                    <w:topLinePunct w:val="0"/>
                    <w:autoSpaceDE/>
                    <w:autoSpaceDN/>
                    <w:bidi w:val="0"/>
                    <w:adjustRightInd/>
                    <w:snapToGrid/>
                    <w:spacing w:after="0" w:line="300" w:lineRule="auto"/>
                    <w:ind w:right="0" w:rightChars="0"/>
                    <w:jc w:val="both"/>
                    <w:textAlignment w:val="auto"/>
                    <w:rPr>
                      <w:rFonts w:hint="default" w:ascii="Times New Roman" w:hAnsi="Times New Roman" w:eastAsia="宋体" w:cs="Times New Roman"/>
                      <w:spacing w:val="2"/>
                      <w:sz w:val="21"/>
                      <w:szCs w:val="21"/>
                      <w:vertAlign w:val="baseline"/>
                    </w:rPr>
                  </w:pPr>
                  <w:r>
                    <w:rPr>
                      <w:rFonts w:hint="default" w:ascii="Times New Roman" w:hAnsi="Times New Roman" w:eastAsia="宋体" w:cs="Times New Roman"/>
                      <w:spacing w:val="-3"/>
                      <w:sz w:val="21"/>
                      <w:szCs w:val="21"/>
                      <w:vertAlign w:val="baseline"/>
                    </w:rPr>
                    <w:t>最高温度：</w:t>
                  </w:r>
                  <w:r>
                    <w:rPr>
                      <w:rFonts w:hint="default" w:ascii="Times New Roman" w:hAnsi="Times New Roman" w:eastAsia="宋体" w:cs="Times New Roman"/>
                      <w:sz w:val="21"/>
                      <w:szCs w:val="21"/>
                      <w:vertAlign w:val="baseline"/>
                    </w:rPr>
                    <w:t>80</w:t>
                  </w:r>
                  <w:r>
                    <w:rPr>
                      <w:rFonts w:hint="default" w:ascii="Times New Roman" w:hAnsi="Times New Roman" w:eastAsia="宋体" w:cs="Times New Roman"/>
                      <w:spacing w:val="-23"/>
                      <w:sz w:val="21"/>
                      <w:szCs w:val="21"/>
                      <w:vertAlign w:val="baseline"/>
                    </w:rPr>
                    <w:t xml:space="preserve"> </w:t>
                  </w:r>
                  <w:r>
                    <w:rPr>
                      <w:rFonts w:hint="default" w:ascii="Times New Roman" w:hAnsi="Times New Roman" w:eastAsia="宋体" w:cs="Times New Roman"/>
                      <w:spacing w:val="2"/>
                      <w:sz w:val="21"/>
                      <w:szCs w:val="21"/>
                      <w:vertAlign w:val="baseline"/>
                    </w:rPr>
                    <w:t xml:space="preserve">℃； </w:t>
                  </w:r>
                </w:p>
                <w:p>
                  <w:pPr>
                    <w:pStyle w:val="44"/>
                    <w:keepNext w:val="0"/>
                    <w:keepLines w:val="0"/>
                    <w:pageBreakBefore w:val="0"/>
                    <w:numPr>
                      <w:ilvl w:val="0"/>
                      <w:numId w:val="0"/>
                    </w:numPr>
                    <w:tabs>
                      <w:tab w:val="left" w:pos="546"/>
                    </w:tabs>
                    <w:kinsoku/>
                    <w:wordWrap/>
                    <w:overflowPunct/>
                    <w:topLinePunct w:val="0"/>
                    <w:autoSpaceDE/>
                    <w:autoSpaceDN/>
                    <w:bidi w:val="0"/>
                    <w:adjustRightInd/>
                    <w:snapToGrid/>
                    <w:spacing w:after="0" w:line="300" w:lineRule="auto"/>
                    <w:ind w:right="0" w:right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vertAlign w:val="baseline"/>
                    </w:rPr>
                    <w:t>升温速度</w:t>
                  </w:r>
                  <w:r>
                    <w:rPr>
                      <w:rFonts w:hint="default" w:ascii="Times New Roman" w:hAnsi="Times New Roman" w:eastAsia="宋体" w:cs="Times New Roman"/>
                      <w:sz w:val="21"/>
                      <w:szCs w:val="21"/>
                      <w:vertAlign w:val="baseline"/>
                    </w:rPr>
                    <w:t>:6~8</w:t>
                  </w:r>
                  <w:r>
                    <w:rPr>
                      <w:rFonts w:hint="default" w:ascii="Times New Roman" w:hAnsi="Times New Roman" w:eastAsia="宋体" w:cs="Times New Roman"/>
                      <w:sz w:val="21"/>
                      <w:szCs w:val="21"/>
                    </w:rPr>
                    <w:t>min/(20-60℃)。</w:t>
                  </w:r>
                </w:p>
                <w:p>
                  <w:pPr>
                    <w:pStyle w:val="44"/>
                    <w:keepNext w:val="0"/>
                    <w:keepLines w:val="0"/>
                    <w:pageBreakBefore w:val="0"/>
                    <w:numPr>
                      <w:ilvl w:val="0"/>
                      <w:numId w:val="0"/>
                    </w:numPr>
                    <w:tabs>
                      <w:tab w:val="left" w:pos="546"/>
                    </w:tabs>
                    <w:kinsoku/>
                    <w:wordWrap/>
                    <w:overflowPunct/>
                    <w:topLinePunct w:val="0"/>
                    <w:autoSpaceDE/>
                    <w:autoSpaceDN/>
                    <w:bidi w:val="0"/>
                    <w:adjustRightInd/>
                    <w:snapToGrid/>
                    <w:spacing w:after="0" w:line="300" w:lineRule="auto"/>
                    <w:ind w:right="0" w:rightChars="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密封性：工作时为全封闭状态。</w:t>
                  </w:r>
                </w:p>
                <w:p>
                  <w:pPr>
                    <w:pStyle w:val="44"/>
                    <w:keepNext w:val="0"/>
                    <w:keepLines w:val="0"/>
                    <w:pageBreakBefore w:val="0"/>
                    <w:numPr>
                      <w:ilvl w:val="0"/>
                      <w:numId w:val="0"/>
                    </w:numPr>
                    <w:tabs>
                      <w:tab w:val="left" w:pos="546"/>
                    </w:tabs>
                    <w:kinsoku/>
                    <w:wordWrap/>
                    <w:overflowPunct/>
                    <w:topLinePunct w:val="0"/>
                    <w:autoSpaceDE/>
                    <w:autoSpaceDN/>
                    <w:bidi w:val="0"/>
                    <w:adjustRightInd/>
                    <w:snapToGrid/>
                    <w:spacing w:after="0" w:line="300" w:lineRule="auto"/>
                    <w:ind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环保措施：过滤棉+二级活性炭吸附装置，引至车间顶部排放排放高度约为 15 m；</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w w:val="100"/>
                      <w:sz w:val="21"/>
                      <w:szCs w:val="21"/>
                    </w:rPr>
                    <w:t>1</w:t>
                  </w:r>
                </w:p>
              </w:tc>
              <w:tc>
                <w:tcPr>
                  <w:tcW w:w="781" w:type="dxa"/>
                  <w:tcBorders>
                    <w:tl2br w:val="nil"/>
                    <w:tr2bl w:val="nil"/>
                  </w:tcBorders>
                  <w:noWrap w:val="0"/>
                  <w:vAlign w:val="center"/>
                </w:tcPr>
                <w:p>
                  <w:pPr>
                    <w:pStyle w:val="67"/>
                    <w:keepNext w:val="0"/>
                    <w:keepLines w:val="0"/>
                    <w:pageBreakBefore w:val="0"/>
                    <w:kinsoku/>
                    <w:wordWrap/>
                    <w:overflowPunct/>
                    <w:topLinePunct w:val="0"/>
                    <w:autoSpaceDE/>
                    <w:autoSpaceDN/>
                    <w:bidi w:val="0"/>
                    <w:adjustRightInd/>
                    <w:snapToGrid/>
                    <w:spacing w:line="300" w:lineRule="auto"/>
                    <w:ind w:left="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两柱举升机</w:t>
                  </w:r>
                </w:p>
              </w:tc>
              <w:tc>
                <w:tcPr>
                  <w:tcW w:w="5866"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TLT235SC</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5</w:t>
                  </w:r>
                </w:p>
              </w:tc>
              <w:tc>
                <w:tcPr>
                  <w:tcW w:w="781"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四轮定位仪</w:t>
                  </w:r>
                </w:p>
              </w:tc>
              <w:tc>
                <w:tcPr>
                  <w:tcW w:w="5866"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TLT440W</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c>
                <w:tcPr>
                  <w:tcW w:w="781"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空压机</w:t>
                  </w:r>
                </w:p>
              </w:tc>
              <w:tc>
                <w:tcPr>
                  <w:tcW w:w="5866"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YX-20A</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c>
                <w:tcPr>
                  <w:tcW w:w="781"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扒胎机</w:t>
                  </w:r>
                </w:p>
              </w:tc>
              <w:tc>
                <w:tcPr>
                  <w:tcW w:w="5866"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AE1016-3</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c>
                <w:tcPr>
                  <w:tcW w:w="781"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小减举升机</w:t>
                  </w:r>
                </w:p>
              </w:tc>
              <w:tc>
                <w:tcPr>
                  <w:tcW w:w="5866"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元征</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c>
                <w:tcPr>
                  <w:tcW w:w="781"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平衡机</w:t>
                  </w:r>
                </w:p>
              </w:tc>
              <w:tc>
                <w:tcPr>
                  <w:tcW w:w="5866"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w w:val="100"/>
                      <w:sz w:val="21"/>
                      <w:szCs w:val="21"/>
                    </w:rPr>
                    <w:t>/</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c>
                <w:tcPr>
                  <w:tcW w:w="781"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洗车机</w:t>
                  </w:r>
                </w:p>
              </w:tc>
              <w:tc>
                <w:tcPr>
                  <w:tcW w:w="5866"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w w:val="100"/>
                      <w:sz w:val="21"/>
                      <w:szCs w:val="21"/>
                    </w:rPr>
                    <w:t>/</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c>
                <w:tcPr>
                  <w:tcW w:w="781"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工具车</w:t>
                  </w:r>
                </w:p>
              </w:tc>
              <w:tc>
                <w:tcPr>
                  <w:tcW w:w="5866"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SATA</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c>
                <w:tcPr>
                  <w:tcW w:w="781"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大梁校正仪</w:t>
                  </w:r>
                </w:p>
              </w:tc>
              <w:tc>
                <w:tcPr>
                  <w:tcW w:w="5866"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元征</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c>
                <w:tcPr>
                  <w:tcW w:w="781"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扭力扳手</w:t>
                  </w:r>
                </w:p>
              </w:tc>
              <w:tc>
                <w:tcPr>
                  <w:tcW w:w="5866"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SATA</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781"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抛光机</w:t>
                  </w:r>
                </w:p>
              </w:tc>
              <w:tc>
                <w:tcPr>
                  <w:tcW w:w="5866"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781"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w:t>
                  </w:r>
                </w:p>
              </w:tc>
              <w:tc>
                <w:tcPr>
                  <w:tcW w:w="143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打磨机</w:t>
                  </w:r>
                </w:p>
              </w:tc>
              <w:tc>
                <w:tcPr>
                  <w:tcW w:w="5866"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w:t>
                  </w:r>
                </w:p>
              </w:tc>
              <w:tc>
                <w:tcPr>
                  <w:tcW w:w="784"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781" w:type="dxa"/>
                  <w:tcBorders>
                    <w:tl2br w:val="nil"/>
                    <w:tr2bl w:val="nil"/>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1</w:t>
                  </w:r>
                </w:p>
              </w:tc>
            </w:tr>
          </w:tbl>
          <w:p>
            <w:pPr>
              <w:pStyle w:val="2"/>
              <w:spacing w:line="360" w:lineRule="auto"/>
              <w:rPr>
                <w:rFonts w:ascii="Times New Roman" w:hAnsi="Times New Roman"/>
                <w:b/>
                <w:sz w:val="24"/>
                <w:szCs w:val="24"/>
              </w:rPr>
            </w:pPr>
            <w:r>
              <w:rPr>
                <w:rFonts w:hint="eastAsia" w:ascii="Times New Roman" w:hAnsi="Times New Roman"/>
                <w:b/>
                <w:sz w:val="24"/>
                <w:szCs w:val="24"/>
              </w:rPr>
              <w:t xml:space="preserve">2.5 </w:t>
            </w:r>
            <w:r>
              <w:rPr>
                <w:rFonts w:ascii="Times New Roman" w:hAnsi="Times New Roman"/>
                <w:b/>
                <w:sz w:val="24"/>
                <w:szCs w:val="24"/>
              </w:rPr>
              <w:t>原辅材料消耗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kern w:val="0"/>
                <w:sz w:val="24"/>
              </w:rPr>
              <w:t>项目原辅材料消耗情况</w:t>
            </w:r>
            <w:r>
              <w:rPr>
                <w:rFonts w:hint="default" w:ascii="Times New Roman" w:hAnsi="Times New Roman" w:eastAsia="宋体" w:cs="Times New Roman"/>
                <w:sz w:val="24"/>
                <w:szCs w:val="24"/>
              </w:rPr>
              <w:t>见表2.5-1。</w:t>
            </w:r>
          </w:p>
          <w:p>
            <w:pPr>
              <w:pStyle w:val="31"/>
              <w:adjustRightInd/>
              <w:spacing w:line="360" w:lineRule="auto"/>
              <w:ind w:firstLine="482"/>
              <w:jc w:val="center"/>
              <w:rPr>
                <w:rFonts w:hint="default" w:ascii="Times New Roman" w:hAnsi="Times New Roman" w:eastAsiaTheme="minorEastAsia"/>
                <w:b/>
                <w:bCs/>
                <w:sz w:val="21"/>
                <w:szCs w:val="21"/>
              </w:rPr>
            </w:pPr>
            <w:r>
              <w:rPr>
                <w:rFonts w:hint="default" w:ascii="Times New Roman" w:hAnsi="Times New Roman" w:eastAsiaTheme="minorEastAsia"/>
                <w:b/>
                <w:bCs/>
                <w:sz w:val="21"/>
                <w:szCs w:val="21"/>
              </w:rPr>
              <w:t>表2.5-1 主要原辅材料及能源设计消耗及实际消耗对比一览表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23"/>
              <w:gridCol w:w="1899"/>
              <w:gridCol w:w="1700"/>
              <w:gridCol w:w="1550"/>
              <w:gridCol w:w="3698"/>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0" w:leftChars="0" w:right="0"/>
                    <w:jc w:val="center"/>
                    <w:textAlignment w:val="auto"/>
                    <w:outlineLvl w:val="9"/>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序号</w:t>
                  </w:r>
                </w:p>
              </w:tc>
              <w:tc>
                <w:tcPr>
                  <w:tcW w:w="1899"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0" w:leftChars="0" w:right="0"/>
                    <w:jc w:val="center"/>
                    <w:textAlignment w:val="auto"/>
                    <w:outlineLvl w:val="9"/>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名称</w:t>
                  </w:r>
                </w:p>
              </w:tc>
              <w:tc>
                <w:tcPr>
                  <w:tcW w:w="1700"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0" w:leftChars="0" w:right="0"/>
                    <w:jc w:val="center"/>
                    <w:textAlignment w:val="auto"/>
                    <w:outlineLvl w:val="9"/>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设计年消耗量</w:t>
                  </w:r>
                </w:p>
              </w:tc>
              <w:tc>
                <w:tcPr>
                  <w:tcW w:w="1550"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0" w:leftChars="0" w:right="0"/>
                    <w:jc w:val="center"/>
                    <w:textAlignment w:val="auto"/>
                    <w:outlineLvl w:val="9"/>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实际年消耗量</w:t>
                  </w:r>
                </w:p>
              </w:tc>
              <w:tc>
                <w:tcPr>
                  <w:tcW w:w="3698"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0" w:leftChars="0" w:right="0"/>
                    <w:jc w:val="center"/>
                    <w:textAlignment w:val="auto"/>
                    <w:outlineLvl w:val="9"/>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tcBorders>
                    <w:top w:val="single" w:color="auto" w:sz="4" w:space="0"/>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w:t>
                  </w:r>
                </w:p>
              </w:tc>
              <w:tc>
                <w:tcPr>
                  <w:tcW w:w="1899" w:type="dxa"/>
                  <w:tcBorders>
                    <w:top w:val="single" w:color="auto" w:sz="4" w:space="0"/>
                    <w:left w:val="single" w:color="auto" w:sz="4" w:space="0"/>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机油</w:t>
                  </w:r>
                </w:p>
              </w:tc>
              <w:tc>
                <w:tcPr>
                  <w:tcW w:w="1700" w:type="dxa"/>
                  <w:tcBorders>
                    <w:top w:val="single" w:color="auto" w:sz="4" w:space="0"/>
                    <w:left w:val="single" w:color="auto" w:sz="4" w:space="0"/>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 吨</w:t>
                  </w:r>
                </w:p>
              </w:tc>
              <w:tc>
                <w:tcPr>
                  <w:tcW w:w="1550" w:type="dxa"/>
                  <w:tcBorders>
                    <w:top w:val="single" w:color="auto" w:sz="4" w:space="0"/>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 吨</w:t>
                  </w:r>
                </w:p>
              </w:tc>
              <w:tc>
                <w:tcPr>
                  <w:tcW w:w="3698" w:type="dxa"/>
                  <w:tcBorders>
                    <w:top w:val="single" w:color="auto" w:sz="4" w:space="0"/>
                  </w:tcBorders>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4L/桶</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液态</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2</w:t>
                  </w:r>
                </w:p>
              </w:tc>
              <w:tc>
                <w:tcPr>
                  <w:tcW w:w="1899"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润滑油</w:t>
                  </w:r>
                </w:p>
              </w:tc>
              <w:tc>
                <w:tcPr>
                  <w:tcW w:w="170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0.4 吨</w:t>
                  </w:r>
                </w:p>
              </w:tc>
              <w:tc>
                <w:tcPr>
                  <w:tcW w:w="155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0.4 吨</w:t>
                  </w:r>
                </w:p>
              </w:tc>
              <w:tc>
                <w:tcPr>
                  <w:tcW w:w="3698"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1L/瓶</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液态</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3</w:t>
                  </w:r>
                </w:p>
              </w:tc>
              <w:tc>
                <w:tcPr>
                  <w:tcW w:w="1899"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火花塞</w:t>
                  </w:r>
                </w:p>
              </w:tc>
              <w:tc>
                <w:tcPr>
                  <w:tcW w:w="170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60 只</w:t>
                  </w:r>
                </w:p>
              </w:tc>
              <w:tc>
                <w:tcPr>
                  <w:tcW w:w="155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60 只</w:t>
                  </w:r>
                </w:p>
              </w:tc>
              <w:tc>
                <w:tcPr>
                  <w:tcW w:w="3698"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4 只/盒</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固态</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4</w:t>
                  </w:r>
                </w:p>
              </w:tc>
              <w:tc>
                <w:tcPr>
                  <w:tcW w:w="1899"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清洗剂</w:t>
                  </w:r>
                </w:p>
              </w:tc>
              <w:tc>
                <w:tcPr>
                  <w:tcW w:w="170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 吨</w:t>
                  </w:r>
                </w:p>
              </w:tc>
              <w:tc>
                <w:tcPr>
                  <w:tcW w:w="155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 吨</w:t>
                  </w:r>
                </w:p>
              </w:tc>
              <w:tc>
                <w:tcPr>
                  <w:tcW w:w="3698"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10kg/瓶</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液态</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3" w:hRule="atLeast"/>
                <w:jc w:val="center"/>
              </w:trPr>
              <w:tc>
                <w:tcPr>
                  <w:tcW w:w="723" w:type="dxa"/>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5</w:t>
                  </w:r>
                </w:p>
              </w:tc>
              <w:tc>
                <w:tcPr>
                  <w:tcW w:w="1899"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清漆</w:t>
                  </w:r>
                </w:p>
              </w:tc>
              <w:tc>
                <w:tcPr>
                  <w:tcW w:w="170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0.13 吨</w:t>
                  </w:r>
                </w:p>
              </w:tc>
              <w:tc>
                <w:tcPr>
                  <w:tcW w:w="155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0.13 吨</w:t>
                  </w:r>
                </w:p>
              </w:tc>
              <w:tc>
                <w:tcPr>
                  <w:tcW w:w="3698"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5kg/桶</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液态</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相对密度：1.1</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6</w:t>
                  </w:r>
                </w:p>
              </w:tc>
              <w:tc>
                <w:tcPr>
                  <w:tcW w:w="1899"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底漆</w:t>
                  </w:r>
                </w:p>
              </w:tc>
              <w:tc>
                <w:tcPr>
                  <w:tcW w:w="170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0.17 吨</w:t>
                  </w:r>
                </w:p>
              </w:tc>
              <w:tc>
                <w:tcPr>
                  <w:tcW w:w="155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0.17 吨</w:t>
                  </w:r>
                </w:p>
              </w:tc>
              <w:tc>
                <w:tcPr>
                  <w:tcW w:w="3698"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2.5kg/桶</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液态</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相对密度：1.2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7</w:t>
                  </w:r>
                </w:p>
              </w:tc>
              <w:tc>
                <w:tcPr>
                  <w:tcW w:w="1899"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面漆</w:t>
                  </w:r>
                </w:p>
              </w:tc>
              <w:tc>
                <w:tcPr>
                  <w:tcW w:w="170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0.15 吨</w:t>
                  </w:r>
                </w:p>
              </w:tc>
              <w:tc>
                <w:tcPr>
                  <w:tcW w:w="155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0.15 吨</w:t>
                  </w:r>
                </w:p>
              </w:tc>
              <w:tc>
                <w:tcPr>
                  <w:tcW w:w="3698"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67"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1kg/桶 液态相对密度：1.3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8</w:t>
                  </w:r>
                </w:p>
              </w:tc>
              <w:tc>
                <w:tcPr>
                  <w:tcW w:w="1899"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固化剂</w:t>
                  </w:r>
                </w:p>
              </w:tc>
              <w:tc>
                <w:tcPr>
                  <w:tcW w:w="170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0.18 吨</w:t>
                  </w:r>
                </w:p>
              </w:tc>
              <w:tc>
                <w:tcPr>
                  <w:tcW w:w="155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0.18 吨</w:t>
                  </w:r>
                </w:p>
              </w:tc>
              <w:tc>
                <w:tcPr>
                  <w:tcW w:w="3698"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2.5kg/桶液态</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相对密度：1.3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3" w:hRule="atLeast"/>
                <w:jc w:val="center"/>
              </w:trPr>
              <w:tc>
                <w:tcPr>
                  <w:tcW w:w="723" w:type="dxa"/>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9</w:t>
                  </w:r>
                </w:p>
              </w:tc>
              <w:tc>
                <w:tcPr>
                  <w:tcW w:w="1899"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稀释剂</w:t>
                  </w:r>
                </w:p>
              </w:tc>
              <w:tc>
                <w:tcPr>
                  <w:tcW w:w="170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0.03 吨</w:t>
                  </w:r>
                </w:p>
              </w:tc>
              <w:tc>
                <w:tcPr>
                  <w:tcW w:w="155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0.03 吨</w:t>
                  </w:r>
                </w:p>
              </w:tc>
              <w:tc>
                <w:tcPr>
                  <w:tcW w:w="3698"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5kg/桶</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液态</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相对密度：0.95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10</w:t>
                  </w:r>
                </w:p>
              </w:tc>
              <w:tc>
                <w:tcPr>
                  <w:tcW w:w="1899"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各类汽车零部件</w:t>
                  </w:r>
                </w:p>
              </w:tc>
              <w:tc>
                <w:tcPr>
                  <w:tcW w:w="170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1.2 万件</w:t>
                  </w:r>
                </w:p>
              </w:tc>
              <w:tc>
                <w:tcPr>
                  <w:tcW w:w="155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1.2 万件</w:t>
                  </w:r>
                </w:p>
              </w:tc>
              <w:tc>
                <w:tcPr>
                  <w:tcW w:w="3698"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5kg/盒固态</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3" w:hRule="atLeast"/>
                <w:jc w:val="center"/>
              </w:trPr>
              <w:tc>
                <w:tcPr>
                  <w:tcW w:w="723" w:type="dxa"/>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11</w:t>
                  </w:r>
                </w:p>
              </w:tc>
              <w:tc>
                <w:tcPr>
                  <w:tcW w:w="1899"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腻子灰</w:t>
                  </w:r>
                </w:p>
              </w:tc>
              <w:tc>
                <w:tcPr>
                  <w:tcW w:w="170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200kg</w:t>
                  </w:r>
                </w:p>
              </w:tc>
              <w:tc>
                <w:tcPr>
                  <w:tcW w:w="155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200kg</w:t>
                  </w:r>
                </w:p>
              </w:tc>
              <w:tc>
                <w:tcPr>
                  <w:tcW w:w="3698"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膏状20kg/桶</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固态</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12</w:t>
                  </w:r>
                </w:p>
              </w:tc>
              <w:tc>
                <w:tcPr>
                  <w:tcW w:w="1899"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腻子灰固化剂</w:t>
                  </w:r>
                </w:p>
              </w:tc>
              <w:tc>
                <w:tcPr>
                  <w:tcW w:w="170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40kg</w:t>
                  </w:r>
                </w:p>
              </w:tc>
              <w:tc>
                <w:tcPr>
                  <w:tcW w:w="1550"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40kg</w:t>
                  </w:r>
                </w:p>
              </w:tc>
              <w:tc>
                <w:tcPr>
                  <w:tcW w:w="3698" w:type="dxa"/>
                  <w:noWrap w:val="0"/>
                  <w:vAlign w:val="center"/>
                </w:tcPr>
                <w:p>
                  <w:pPr>
                    <w:pStyle w:val="44"/>
                    <w:keepNext w:val="0"/>
                    <w:keepLines w:val="0"/>
                    <w:pageBreakBefore w:val="0"/>
                    <w:kinsoku/>
                    <w:wordWrap/>
                    <w:overflowPunct/>
                    <w:topLinePunct w:val="0"/>
                    <w:autoSpaceDE/>
                    <w:autoSpaceDN/>
                    <w:bidi w:val="0"/>
                    <w:adjustRightInd/>
                    <w:snapToGrid/>
                    <w:spacing w:line="300" w:lineRule="auto"/>
                    <w:ind w:left="0" w:right="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膏状20kg/桶</w:t>
                  </w:r>
                  <w:r>
                    <w:rPr>
                      <w:rFonts w:hint="eastAsia" w:ascii="Times New Roman" w:hAnsi="Times New Roman" w:eastAsia="宋体" w:cs="Times New Roman"/>
                      <w:b w:val="0"/>
                      <w:bCs/>
                      <w:color w:val="auto"/>
                      <w:kern w:val="2"/>
                      <w:sz w:val="21"/>
                      <w:szCs w:val="21"/>
                      <w:lang w:val="en-US" w:eastAsia="zh-CN" w:bidi="ar-SA"/>
                    </w:rPr>
                    <w:t>，</w:t>
                  </w:r>
                  <w:r>
                    <w:rPr>
                      <w:rFonts w:hint="default" w:ascii="Times New Roman" w:hAnsi="Times New Roman" w:eastAsia="宋体" w:cs="Times New Roman"/>
                      <w:b w:val="0"/>
                      <w:bCs/>
                      <w:color w:val="auto"/>
                      <w:kern w:val="2"/>
                      <w:sz w:val="21"/>
                      <w:szCs w:val="21"/>
                      <w:lang w:val="en-US" w:eastAsia="zh-CN" w:bidi="ar-SA"/>
                    </w:rPr>
                    <w:t>固态</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表2.5-</w:t>
            </w:r>
            <w:r>
              <w:rPr>
                <w:rFonts w:hint="eastAsia" w:ascii="Times New Roman" w:hAnsi="Times New Roman" w:cs="Times New Roman" w:eastAsiaTheme="minorEastAsia"/>
                <w:b/>
                <w:bCs/>
                <w:sz w:val="21"/>
                <w:szCs w:val="21"/>
                <w:lang w:val="en-US" w:eastAsia="zh-CN"/>
              </w:rPr>
              <w:t>2</w:t>
            </w:r>
            <w:r>
              <w:rPr>
                <w:rFonts w:hint="default" w:ascii="Times New Roman" w:hAnsi="Times New Roman" w:cs="Times New Roman" w:eastAsiaTheme="minorEastAsia"/>
                <w:b/>
                <w:bCs/>
                <w:sz w:val="21"/>
                <w:szCs w:val="21"/>
              </w:rPr>
              <w:t xml:space="preserve"> </w:t>
            </w:r>
            <w:r>
              <w:rPr>
                <w:rFonts w:hint="default" w:ascii="Times New Roman" w:hAnsi="Times New Roman" w:cs="Times New Roman" w:eastAsiaTheme="minorEastAsia"/>
                <w:b/>
                <w:bCs/>
                <w:sz w:val="21"/>
                <w:szCs w:val="21"/>
                <w:lang w:val="en-US" w:eastAsia="zh-CN"/>
              </w:rPr>
              <w:t>项目漆料成分一览表</w:t>
            </w:r>
          </w:p>
          <w:tbl>
            <w:tblPr>
              <w:tblStyle w:val="23"/>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091"/>
              <w:gridCol w:w="3274"/>
              <w:gridCol w:w="1360"/>
              <w:gridCol w:w="1358"/>
              <w:gridCol w:w="248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来源</w:t>
                  </w: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名称</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组分（%）</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含量（t）</w:t>
                  </w:r>
                </w:p>
              </w:tc>
              <w:tc>
                <w:tcPr>
                  <w:tcW w:w="2487"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restar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清漆</w:t>
                  </w:r>
                </w:p>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0.13t/a</w:t>
                  </w: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二甲苯</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15</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0.0195</w:t>
                  </w:r>
                </w:p>
              </w:tc>
              <w:tc>
                <w:tcPr>
                  <w:tcW w:w="2487" w:type="dxa"/>
                  <w:vMerge w:val="restar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挥发分共计0.585t（其中二甲苯0.0195t/a），固体份共计0.0715t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乙酸丁酯</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20</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0.026</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乙酸-2-丁氧基乙酯</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10</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0.013</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固体份</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55</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0.0715</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restar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底漆</w:t>
                  </w:r>
                </w:p>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0.17t/a</w:t>
                  </w: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二甲苯</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15</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0.0255</w:t>
                  </w:r>
                </w:p>
              </w:tc>
              <w:tc>
                <w:tcPr>
                  <w:tcW w:w="2487" w:type="dxa"/>
                  <w:vMerge w:val="restar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挥发分共计0.068t（其中二甲苯0.0255t/a），固体份共计0.102t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1-甲氧基-2-丙醇</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10</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0.017</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1-乙氧基-2-丙醇</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10</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0.017</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2，3-环氧丙基三甲氧基硅烷</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2</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0.0034</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正丁醇</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0.0017</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乙苯</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0.0017</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4-甲基-2-戊酮</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0.0017</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固体份</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60</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0.102</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restar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面漆</w:t>
                  </w:r>
                </w:p>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0.15t/a</w:t>
                  </w: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二甲苯</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10</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0.015</w:t>
                  </w:r>
                </w:p>
              </w:tc>
              <w:tc>
                <w:tcPr>
                  <w:tcW w:w="2487" w:type="dxa"/>
                  <w:vMerge w:val="restar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挥发分共计0.0375t（其中二甲苯0.015t/a），固体份共计0.1125t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丙二醇甲醚，醋酸丁酯等溶剂</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15</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0.0225</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颜料</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25</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0.0375</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固体份</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50</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0.075</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restar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固化剂</w:t>
                  </w:r>
                </w:p>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0.18t/a</w:t>
                  </w: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二甲苯</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15</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0.027</w:t>
                  </w:r>
                </w:p>
              </w:tc>
              <w:tc>
                <w:tcPr>
                  <w:tcW w:w="2487" w:type="dxa"/>
                  <w:vMerge w:val="restar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挥发分共计0.063t（其中二甲苯0.027t/a），固体份共计0.117t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乙酸丁酯</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10</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0.018</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三甲苯</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5</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0.009</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丙二醇甲醚醋酸酯</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5</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0.009</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异氰酸脂树脂</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65</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0.117</w:t>
                  </w:r>
                </w:p>
              </w:tc>
              <w:tc>
                <w:tcPr>
                  <w:tcW w:w="2487" w:type="dxa"/>
                  <w:vMerge w:val="continue"/>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restar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稀释剂</w:t>
                  </w:r>
                </w:p>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0.03t/a</w:t>
                  </w: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二甲苯</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40</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0.012</w:t>
                  </w:r>
                </w:p>
              </w:tc>
              <w:tc>
                <w:tcPr>
                  <w:tcW w:w="2487" w:type="dxa"/>
                  <w:vMerge w:val="restart"/>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p>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挥发分共计0.03t（其中二甲苯0.012t/a）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乙酸乙酯</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45</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0.0135</w:t>
                  </w:r>
                </w:p>
              </w:tc>
              <w:tc>
                <w:tcPr>
                  <w:tcW w:w="2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62" w:hRule="atLeast"/>
                <w:jc w:val="center"/>
              </w:trPr>
              <w:tc>
                <w:tcPr>
                  <w:tcW w:w="109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溶剂油</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5</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0.0015</w:t>
                  </w:r>
                </w:p>
              </w:tc>
              <w:tc>
                <w:tcPr>
                  <w:tcW w:w="2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09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p>
              </w:tc>
              <w:tc>
                <w:tcPr>
                  <w:tcW w:w="3274"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丙二醇甲醚醋酸酯</w:t>
                  </w:r>
                </w:p>
              </w:tc>
              <w:tc>
                <w:tcPr>
                  <w:tcW w:w="1360"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358" w:type="dxa"/>
                  <w:tcBorders>
                    <w:tl2br w:val="nil"/>
                    <w:tr2bl w:val="nil"/>
                  </w:tcBorders>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0.003</w:t>
                  </w:r>
                </w:p>
              </w:tc>
              <w:tc>
                <w:tcPr>
                  <w:tcW w:w="2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p>
              </w:tc>
            </w:tr>
          </w:tbl>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bCs/>
                <w:sz w:val="21"/>
                <w:szCs w:val="21"/>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bCs/>
                <w:sz w:val="21"/>
                <w:szCs w:val="21"/>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bCs/>
                <w:sz w:val="21"/>
                <w:szCs w:val="21"/>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bCs/>
                <w:sz w:val="21"/>
                <w:szCs w:val="21"/>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bCs/>
                <w:sz w:val="21"/>
                <w:szCs w:val="21"/>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表2.5-</w:t>
            </w:r>
            <w:r>
              <w:rPr>
                <w:rFonts w:hint="eastAsia" w:ascii="Times New Roman" w:hAnsi="Times New Roman" w:cs="Times New Roman" w:eastAsiaTheme="minorEastAsia"/>
                <w:b/>
                <w:bCs/>
                <w:sz w:val="21"/>
                <w:szCs w:val="21"/>
                <w:lang w:val="en-US" w:eastAsia="zh-CN"/>
              </w:rPr>
              <w:t>3</w:t>
            </w:r>
            <w:r>
              <w:rPr>
                <w:rFonts w:hint="default" w:ascii="Times New Roman" w:hAnsi="Times New Roman" w:cs="Times New Roman" w:eastAsiaTheme="minorEastAsia"/>
                <w:b/>
                <w:bCs/>
                <w:sz w:val="21"/>
                <w:szCs w:val="21"/>
              </w:rPr>
              <w:t xml:space="preserve"> </w:t>
            </w:r>
            <w:r>
              <w:rPr>
                <w:rFonts w:hAnsi="宋体"/>
                <w:b/>
              </w:rPr>
              <w:t>原辅材料理化性质一览表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501"/>
              <w:gridCol w:w="69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firstLine="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序号</w:t>
                  </w:r>
                </w:p>
              </w:tc>
              <w:tc>
                <w:tcPr>
                  <w:tcW w:w="784" w:type="pct"/>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3621" w:type="pct"/>
                  <w:tcBorders>
                    <w:tl2br w:val="nil"/>
                    <w:tr2bl w:val="nil"/>
                  </w:tcBorders>
                  <w:noWrap w:val="0"/>
                  <w:vAlign w:val="center"/>
                </w:tcPr>
                <w:p>
                  <w:pPr>
                    <w:pStyle w:val="67"/>
                    <w:keepNext w:val="0"/>
                    <w:keepLines w:val="0"/>
                    <w:pageBreakBefore w:val="0"/>
                    <w:widowControl/>
                    <w:kinsoku/>
                    <w:wordWrap/>
                    <w:overflowPunct/>
                    <w:topLinePunct w:val="0"/>
                    <w:autoSpaceDE/>
                    <w:autoSpaceDN/>
                    <w:bidi w:val="0"/>
                    <w:adjustRightInd/>
                    <w:snapToGrid/>
                    <w:spacing w:line="300" w:lineRule="auto"/>
                    <w:ind w:left="0" w:right="0" w:firstLine="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理化性质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50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二甲苯</w:t>
                  </w:r>
                </w:p>
              </w:tc>
              <w:tc>
                <w:tcPr>
                  <w:tcW w:w="693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分子式C</w:t>
                  </w:r>
                  <w:r>
                    <w:rPr>
                      <w:rFonts w:hint="default" w:ascii="Times New Roman" w:hAnsi="Times New Roman" w:eastAsia="宋体" w:cs="Times New Roman"/>
                      <w:sz w:val="21"/>
                      <w:szCs w:val="21"/>
                      <w:vertAlign w:val="subscript"/>
                    </w:rPr>
                    <w:t>6</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4</w:t>
                  </w:r>
                  <w:r>
                    <w:rPr>
                      <w:rFonts w:hint="default" w:ascii="Times New Roman" w:hAnsi="Times New Roman" w:eastAsia="宋体" w:cs="Times New Roman"/>
                      <w:sz w:val="21"/>
                      <w:szCs w:val="21"/>
                    </w:rPr>
                    <w:t>(CH</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，分子量：106.165。为无色透明液体，具刺激性气味、易燃，与乙醇、氯仿或乙醚能任意混合，在水中不溶。沸点为137～140℃，属于低毒类化学物质。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50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乙酸丁酯</w:t>
                  </w:r>
                </w:p>
              </w:tc>
              <w:tc>
                <w:tcPr>
                  <w:tcW w:w="693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分子式 C</w:t>
                  </w:r>
                  <w:r>
                    <w:rPr>
                      <w:rFonts w:hint="default" w:ascii="Times New Roman" w:hAnsi="Times New Roman" w:eastAsia="宋体" w:cs="Times New Roman"/>
                      <w:sz w:val="21"/>
                      <w:szCs w:val="21"/>
                      <w:vertAlign w:val="subscript"/>
                    </w:rPr>
                    <w:t>6</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12</w:t>
                  </w: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，分子量：116.16；无色透明液体，有果香，能与乙醇和乙醚混溶，溶于大多数烃类化合物，相对密度0.8826、凝固点-77℃、沸点 125-126℃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50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乙酸-2-丁氧基乙酯</w:t>
                  </w:r>
                </w:p>
              </w:tc>
              <w:tc>
                <w:tcPr>
                  <w:tcW w:w="693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分子式为C</w:t>
                  </w:r>
                  <w:r>
                    <w:rPr>
                      <w:rFonts w:hint="default" w:ascii="Times New Roman" w:hAnsi="Times New Roman" w:eastAsia="宋体" w:cs="Times New Roman"/>
                      <w:sz w:val="21"/>
                      <w:szCs w:val="21"/>
                      <w:vertAlign w:val="subscript"/>
                    </w:rPr>
                    <w:t>8</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18</w:t>
                  </w: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4</w:t>
                  </w:r>
                  <w:r>
                    <w:rPr>
                      <w:rFonts w:hint="default" w:ascii="Times New Roman" w:hAnsi="Times New Roman" w:eastAsia="宋体" w:cs="Times New Roman"/>
                      <w:sz w:val="21"/>
                      <w:szCs w:val="21"/>
                    </w:rPr>
                    <w:t>，分子量为178.2261。无色或浅黄色液体，密度：0.9422，熔点（ºC）：-64.6，沸点（ºC常压）：191.5，20℃时在水中溶解1.1%；水在乙酸-2-丁氧基乙酯中溶解1.6%，能溶解</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"https://baike.baidu.com/item/%E4%B9%99%E5%9F%BA%E7%BA%A4%E7%BB%B4%E7%B4%A0"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乙基纤维素</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、聚乙酸乙烯酯</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"https://baike.baidu.com/item/%E8%81%9A%E8%8B%AF%E4%B9%99%E7%83%AF"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、聚苯乙烯</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等，对醋酸纤维素、聚甲基丙烯酸甲酯、聚乙烯醇缩丁醛等则不溶解。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50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1-甲氧基-2-</w:t>
                  </w:r>
                </w:p>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丙醇</w:t>
                  </w:r>
                </w:p>
              </w:tc>
              <w:tc>
                <w:tcPr>
                  <w:tcW w:w="693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无色透明液体，密度（g/mL，20/4℃）:0.922，熔点（ºC，流动点）</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-97，沸点（ºC，常压）</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118，闪点（ºC，开口）:39，蒸发热（KJ/mol）</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40.6。与水混溶，相对密度（25℃，4℃）:0.919。分子式：C</w:t>
                  </w:r>
                  <w:r>
                    <w:rPr>
                      <w:rFonts w:hint="default" w:ascii="Times New Roman" w:hAnsi="Times New Roman" w:eastAsia="宋体" w:cs="Times New Roman"/>
                      <w:sz w:val="21"/>
                      <w:szCs w:val="21"/>
                      <w:vertAlign w:val="subscript"/>
                    </w:rPr>
                    <w:t>4</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10</w:t>
                  </w: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。分子量：90。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50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1-乙氧基-2-</w:t>
                  </w:r>
                </w:p>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丙醇</w:t>
                  </w:r>
                </w:p>
              </w:tc>
              <w:tc>
                <w:tcPr>
                  <w:tcW w:w="693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透明无色液体，折射率：1.405-1.409，闪点：42 °C， 熔点：-100 °C，密度：0.897，沸点：132 °C，储存条件：库房通风低温干燥，与氧化剂分开存放，分子式为C</w:t>
                  </w:r>
                  <w:r>
                    <w:rPr>
                      <w:rFonts w:hint="default" w:ascii="Times New Roman" w:hAnsi="Times New Roman" w:eastAsia="宋体" w:cs="Times New Roman"/>
                      <w:sz w:val="21"/>
                      <w:szCs w:val="21"/>
                      <w:vertAlign w:val="subscript"/>
                    </w:rPr>
                    <w:t>5</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12</w:t>
                  </w: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，分子量：104.1。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50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丙二醇甲醚醋酸酯</w:t>
                  </w:r>
                </w:p>
              </w:tc>
              <w:tc>
                <w:tcPr>
                  <w:tcW w:w="693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无色吸湿液体，有特殊气味，是一种具有多官能团的非公害溶剂。分子式为C</w:t>
                  </w:r>
                  <w:r>
                    <w:rPr>
                      <w:rFonts w:hint="default" w:ascii="Times New Roman" w:hAnsi="Times New Roman" w:eastAsia="宋体" w:cs="Times New Roman"/>
                      <w:sz w:val="21"/>
                      <w:szCs w:val="21"/>
                      <w:vertAlign w:val="subscript"/>
                    </w:rPr>
                    <w:t>6</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12</w:t>
                  </w: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，密度:0.966（20°C），熔点:-87°C，沸点:149°C，</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"https://baike.baidu.com/item/%E9%97%AA%E7%82%B9"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闪点</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（闭杯）：42.2°C，</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"https://baike.baidu.com/item/%E6%8A%98%E5%B0%84%E7%8E%87"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折射</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"https://baike.baidu.com/item/%E6%8A%98%E5%B0%84%E7%8E%87"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 xml:space="preserve">率 </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1.401-1.403，</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"https://baike.baidu.com/item/%E7%B2%98%E5%BA%A6"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粘度</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（25°C）：1.10 mPa.s，</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"https://baike.baidu.com/item/%E5%BC%A0%E5%8A%9B"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张力</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（25°C）：</w:t>
                  </w:r>
                </w:p>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28.9 mN/m，</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"https://baike.baidu.com/item/%E6%B0%B4%E6%BA%B6%E6%80%A7"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水溶性</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（溶剂溶于水）16.0 ml/L（25°C），爆炸极限：在空气中，20°C时 1.5%~7.0%（体积）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150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乙苯</w:t>
                  </w:r>
                </w:p>
              </w:tc>
              <w:tc>
                <w:tcPr>
                  <w:tcW w:w="693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外观与性状</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无色液体，有芳香气味。熔点（℃）: -94.9</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沸点（℃）: 136.2，</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"https://baike.so.com/doc/2751462-2903816.html"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相对密度</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（水=1）: 0.87，相对蒸气密度（空气=1）: 3.66，饱和</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"https://baike.so.com/doc/3779463-3970012.html"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蒸气压</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（kPa）: 1.33（25.9℃），临界温度（℃）: 343.1，</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"https://baike.so.com/doc/6743682-6958213.html"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临界压力</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（MPa）: 3.70，闪点（℃）: 15，引燃温度（℃）: 432，</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"https://baike.so.com/doc/4338428-4543373.html"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爆炸上</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"https://baike.so.com/doc/4338428-4543373.html"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限</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%（V/V）: 6.7，</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"https://baike.so.com/doc/940274-993783.html"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爆炸下限</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%（V/V）: 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150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颜料</w:t>
                  </w:r>
                </w:p>
              </w:tc>
              <w:tc>
                <w:tcPr>
                  <w:tcW w:w="693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主要有钛白粉、氧化铁、铬黄、铁蓝等无机颜料组成的着色剂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150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异氰酸脂树脂</w:t>
                  </w:r>
                </w:p>
              </w:tc>
              <w:tc>
                <w:tcPr>
                  <w:tcW w:w="693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密度：1.169g/mL，闪点：&gt;230F，可能导致皮肤过敏反应。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50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溶剂油</w:t>
                  </w:r>
                </w:p>
              </w:tc>
              <w:tc>
                <w:tcPr>
                  <w:tcW w:w="6931" w:type="dxa"/>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澄清无色液体，芳香烃气味，对呼吸系统有刺激性，闪点：62℃，凝固/熔融点：-20℃，</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"https://baike.baidu.com/item/%E8%87%AA%E7%87%83%E6%B8%A9%E5%BA%A6"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自燃温度</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：400℃</w:t>
                  </w:r>
                </w:p>
              </w:tc>
            </w:tr>
          </w:tbl>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sz w:val="24"/>
                <w:szCs w:val="24"/>
              </w:rPr>
            </w:pPr>
            <w:r>
              <w:rPr>
                <w:rFonts w:hint="eastAsia" w:ascii="Times New Roman" w:hAnsi="Times New Roman"/>
                <w:b/>
                <w:sz w:val="24"/>
                <w:szCs w:val="24"/>
              </w:rPr>
              <w:t>2.6</w:t>
            </w:r>
            <w:r>
              <w:rPr>
                <w:rFonts w:ascii="Times New Roman" w:hAnsi="Times New Roman"/>
                <w:b/>
                <w:sz w:val="24"/>
                <w:szCs w:val="24"/>
              </w:rPr>
              <w:t xml:space="preserve"> 水平衡</w:t>
            </w:r>
            <w:r>
              <w:rPr>
                <w:rFonts w:hint="eastAsia" w:ascii="Times New Roman" w:hAnsi="Times New Roman"/>
                <w:b/>
                <w:sz w:val="24"/>
                <w:szCs w:val="24"/>
              </w:rPr>
              <w:t xml:space="preserve"> </w:t>
            </w:r>
          </w:p>
          <w:p>
            <w:pPr>
              <w:pStyle w:val="3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项目废水主要为生活污水、洗车废水，项目生活用水量为</w:t>
            </w:r>
            <w:r>
              <w:rPr>
                <w:rFonts w:hint="default" w:ascii="Times New Roman" w:hAnsi="Times New Roman" w:eastAsia="宋体" w:cs="Times New Roman"/>
                <w:sz w:val="24"/>
                <w:szCs w:val="24"/>
              </w:rPr>
              <w:t>1.5</w:t>
            </w:r>
            <w:r>
              <w:rPr>
                <w:rFonts w:hint="default" w:ascii="Times New Roman" w:hAnsi="Times New Roman" w:eastAsia="宋体" w:cs="Times New Roman"/>
                <w:bCs/>
                <w:color w:val="auto"/>
                <w:kern w:val="2"/>
                <w:sz w:val="24"/>
                <w:szCs w:val="24"/>
                <w:lang w:val="en-US" w:eastAsia="zh-CN" w:bidi="ar-SA"/>
              </w:rPr>
              <w:t>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/d（</w:t>
            </w:r>
            <w:r>
              <w:rPr>
                <w:rFonts w:hint="default" w:ascii="Times New Roman" w:hAnsi="Times New Roman" w:eastAsia="宋体" w:cs="Times New Roman"/>
                <w:sz w:val="24"/>
                <w:szCs w:val="24"/>
              </w:rPr>
              <w:t>525</w:t>
            </w:r>
            <w:r>
              <w:rPr>
                <w:rFonts w:hint="default" w:ascii="Times New Roman" w:hAnsi="Times New Roman" w:eastAsia="宋体" w:cs="Times New Roman"/>
                <w:bCs/>
                <w:color w:val="auto"/>
                <w:kern w:val="2"/>
                <w:sz w:val="24"/>
                <w:szCs w:val="24"/>
                <w:lang w:val="en-US" w:eastAsia="zh-CN" w:bidi="ar-SA"/>
              </w:rPr>
              <w:t>t/a），排水量为</w:t>
            </w:r>
            <w:r>
              <w:rPr>
                <w:rFonts w:hint="default" w:ascii="Times New Roman" w:hAnsi="Times New Roman" w:eastAsia="宋体" w:cs="Times New Roman"/>
                <w:sz w:val="24"/>
                <w:szCs w:val="24"/>
              </w:rPr>
              <w:t>1.2</w:t>
            </w:r>
            <w:r>
              <w:rPr>
                <w:rFonts w:hint="default" w:ascii="Times New Roman" w:hAnsi="Times New Roman" w:eastAsia="宋体" w:cs="Times New Roman"/>
                <w:bCs/>
                <w:color w:val="auto"/>
                <w:kern w:val="2"/>
                <w:sz w:val="24"/>
                <w:szCs w:val="24"/>
                <w:lang w:val="en-US" w:eastAsia="zh-CN" w:bidi="ar-SA"/>
              </w:rPr>
              <w:t>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/d（420t/a）；洗车用水量为</w:t>
            </w:r>
            <w:r>
              <w:rPr>
                <w:rFonts w:hint="default" w:ascii="Times New Roman" w:hAnsi="Times New Roman" w:eastAsia="宋体" w:cs="Times New Roman"/>
                <w:sz w:val="24"/>
                <w:szCs w:val="24"/>
              </w:rPr>
              <w:t>4.285</w:t>
            </w:r>
            <w:r>
              <w:rPr>
                <w:rFonts w:hint="default" w:ascii="Times New Roman" w:hAnsi="Times New Roman" w:eastAsia="宋体" w:cs="Times New Roman"/>
                <w:bCs/>
                <w:color w:val="auto"/>
                <w:kern w:val="2"/>
                <w:sz w:val="24"/>
                <w:szCs w:val="24"/>
                <w:lang w:val="en-US" w:eastAsia="zh-CN" w:bidi="ar-SA"/>
              </w:rPr>
              <w:t>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/d（</w:t>
            </w:r>
            <w:r>
              <w:rPr>
                <w:rFonts w:hint="default" w:ascii="Times New Roman" w:hAnsi="Times New Roman" w:eastAsia="宋体" w:cs="Times New Roman"/>
                <w:sz w:val="24"/>
                <w:szCs w:val="24"/>
              </w:rPr>
              <w:t>1500</w:t>
            </w:r>
            <w:r>
              <w:rPr>
                <w:rFonts w:hint="default" w:ascii="Times New Roman" w:hAnsi="Times New Roman" w:eastAsia="宋体" w:cs="Times New Roman"/>
                <w:bCs/>
                <w:color w:val="auto"/>
                <w:kern w:val="2"/>
                <w:sz w:val="24"/>
                <w:szCs w:val="24"/>
                <w:lang w:val="en-US" w:eastAsia="zh-CN" w:bidi="ar-SA"/>
              </w:rPr>
              <w:t>t/a），排水量为</w:t>
            </w:r>
            <w:r>
              <w:rPr>
                <w:rFonts w:hint="default" w:ascii="Times New Roman" w:hAnsi="Times New Roman" w:eastAsia="宋体" w:cs="Times New Roman"/>
                <w:sz w:val="24"/>
                <w:szCs w:val="24"/>
              </w:rPr>
              <w:t>3.428</w:t>
            </w:r>
            <w:r>
              <w:rPr>
                <w:rFonts w:hint="default" w:ascii="Times New Roman" w:hAnsi="Times New Roman" w:eastAsia="宋体" w:cs="Times New Roman"/>
                <w:bCs/>
                <w:color w:val="auto"/>
                <w:kern w:val="2"/>
                <w:sz w:val="24"/>
                <w:szCs w:val="24"/>
                <w:lang w:val="en-US" w:eastAsia="zh-CN" w:bidi="ar-SA"/>
              </w:rPr>
              <w:t>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/d（1200t/a）。</w:t>
            </w:r>
          </w:p>
          <w:p>
            <w:pPr>
              <w:pStyle w:val="31"/>
              <w:jc w:val="both"/>
              <w:rPr>
                <w:rFonts w:ascii="Times New Roman" w:hAnsi="Times New Roman"/>
                <w:b/>
                <w:bCs/>
                <w:color w:val="000000" w:themeColor="text1"/>
                <w:szCs w:val="21"/>
                <w14:textFill>
                  <w14:solidFill>
                    <w14:schemeClr w14:val="tx1"/>
                  </w14:solidFill>
                </w14:textFill>
              </w:rPr>
            </w:pPr>
            <w:r>
              <w:drawing>
                <wp:inline distT="0" distB="0" distL="114300" distR="114300">
                  <wp:extent cx="5978525" cy="2277745"/>
                  <wp:effectExtent l="0" t="0" r="3175" b="825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8"/>
                          <a:stretch>
                            <a:fillRect/>
                          </a:stretch>
                        </pic:blipFill>
                        <pic:spPr>
                          <a:xfrm>
                            <a:off x="0" y="0"/>
                            <a:ext cx="5978525" cy="2277745"/>
                          </a:xfrm>
                          <a:prstGeom prst="rect">
                            <a:avLst/>
                          </a:prstGeom>
                          <a:noFill/>
                          <a:ln>
                            <a:noFill/>
                          </a:ln>
                        </pic:spPr>
                      </pic:pic>
                    </a:graphicData>
                  </a:graphic>
                </wp:inline>
              </w:drawing>
            </w:r>
          </w:p>
          <w:p>
            <w:pPr>
              <w:spacing w:line="360" w:lineRule="auto"/>
              <w:jc w:val="center"/>
              <w:rPr>
                <w:rFonts w:hint="default" w:ascii="Times New Roman" w:hAnsi="Times New Roman" w:eastAsia="宋体" w:cs="Times New Roman"/>
                <w:b/>
                <w:bCs/>
                <w:sz w:val="24"/>
                <w:szCs w:val="24"/>
              </w:rPr>
            </w:pPr>
            <w:r>
              <w:rPr>
                <w:rFonts w:ascii="Times New Roman" w:hAnsi="Times New Roman"/>
                <w:b/>
                <w:bCs/>
                <w:color w:val="000000" w:themeColor="text1"/>
                <w:szCs w:val="21"/>
                <w14:textFill>
                  <w14:solidFill>
                    <w14:schemeClr w14:val="tx1"/>
                  </w14:solidFill>
                </w14:textFill>
              </w:rPr>
              <w:t>图2.6-1 项目水</w:t>
            </w:r>
            <w:r>
              <w:rPr>
                <w:rFonts w:ascii="Times New Roman" w:hAnsi="Times New Roman" w:eastAsia="宋体" w:cs="Times New Roman"/>
                <w:b/>
                <w:bCs/>
                <w:color w:val="000000" w:themeColor="text1"/>
                <w:szCs w:val="21"/>
                <w14:textFill>
                  <w14:solidFill>
                    <w14:schemeClr w14:val="tx1"/>
                  </w14:solidFill>
                </w14:textFill>
              </w:rPr>
              <w:t>平衡图</w:t>
            </w:r>
            <w:r>
              <w:rPr>
                <w:rFonts w:hint="eastAsia" w:ascii="Times New Roman" w:hAnsi="Times New Roman" w:eastAsia="宋体" w:cs="Times New Roman"/>
                <w:b/>
                <w:bCs/>
                <w:color w:val="000000" w:themeColor="text1"/>
                <w:szCs w:val="21"/>
                <w:lang w:eastAsia="zh-CN"/>
                <w14:textFill>
                  <w14:solidFill>
                    <w14:schemeClr w14:val="tx1"/>
                  </w14:solidFill>
                </w14:textFill>
              </w:rPr>
              <w:t>（单位：</w:t>
            </w:r>
            <w:r>
              <w:rPr>
                <w:rFonts w:hint="eastAsia" w:ascii="Times New Roman" w:hAnsi="Times New Roman" w:cs="Times New Roman"/>
                <w:b/>
                <w:bCs/>
                <w:color w:val="000000" w:themeColor="text1"/>
                <w:szCs w:val="21"/>
                <w:lang w:val="en-US" w:eastAsia="zh-CN"/>
                <w14:textFill>
                  <w14:solidFill>
                    <w14:schemeClr w14:val="tx1"/>
                  </w14:solidFill>
                </w14:textFill>
              </w:rPr>
              <w:t>t</w:t>
            </w:r>
            <w:r>
              <w:rPr>
                <w:rFonts w:hint="eastAsia" w:ascii="Times New Roman" w:hAnsi="Times New Roman" w:eastAsia="宋体" w:cs="Times New Roman"/>
                <w:b/>
                <w:bCs/>
                <w:color w:val="000000" w:themeColor="text1"/>
                <w:szCs w:val="21"/>
                <w14:textFill>
                  <w14:solidFill>
                    <w14:schemeClr w14:val="tx1"/>
                  </w14:solidFill>
                </w14:textFill>
              </w:rPr>
              <w:t>/d</w:t>
            </w:r>
            <w:r>
              <w:rPr>
                <w:rFonts w:hint="eastAsia" w:ascii="Times New Roman" w:hAnsi="Times New Roman" w:eastAsia="宋体" w:cs="Times New Roman"/>
                <w:b/>
                <w:bCs/>
                <w:color w:val="000000" w:themeColor="text1"/>
                <w:szCs w:val="21"/>
                <w:lang w:eastAsia="zh-CN"/>
                <w14:textFill>
                  <w14:solidFill>
                    <w14:schemeClr w14:val="tx1"/>
                  </w14:solidFill>
                </w14:textFill>
              </w:rPr>
              <w:t>）</w:t>
            </w:r>
          </w:p>
          <w:p>
            <w:pPr>
              <w:pStyle w:val="63"/>
            </w:pPr>
          </w:p>
          <w:p>
            <w:pPr>
              <w:pStyle w:val="63"/>
            </w:pPr>
          </w:p>
          <w:p>
            <w:pPr>
              <w:pStyle w:val="63"/>
            </w:pPr>
          </w:p>
          <w:p>
            <w:pPr>
              <w:pStyle w:val="63"/>
            </w:pPr>
          </w:p>
          <w:p>
            <w:pPr>
              <w:pStyle w:val="63"/>
            </w:pPr>
          </w:p>
          <w:p>
            <w:pPr>
              <w:pStyle w:val="63"/>
            </w:pPr>
          </w:p>
          <w:p>
            <w:pPr>
              <w:pStyle w:val="63"/>
            </w:pPr>
          </w:p>
          <w:p>
            <w:pPr>
              <w:pStyle w:val="63"/>
            </w:pPr>
          </w:p>
          <w:p>
            <w:pPr>
              <w:pStyle w:val="63"/>
            </w:pPr>
          </w:p>
          <w:p>
            <w:pPr>
              <w:pStyle w:val="63"/>
            </w:pPr>
          </w:p>
          <w:p>
            <w:pPr>
              <w:pStyle w:val="63"/>
            </w:pPr>
          </w:p>
          <w:p>
            <w:pPr>
              <w:pStyle w:val="63"/>
            </w:pP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p>
          <w:p>
            <w:pPr>
              <w:pStyle w:val="3"/>
              <w:rPr>
                <w:rFonts w:hint="default" w:ascii="Times New Roman" w:hAnsi="Times New Roman" w:eastAsia="宋体" w:cs="Times New Roman"/>
                <w:b/>
                <w:bCs/>
                <w:sz w:val="24"/>
                <w:szCs w:val="24"/>
              </w:rPr>
            </w:pPr>
          </w:p>
          <w:p>
            <w:pPr>
              <w:rPr>
                <w:rFonts w:hint="default"/>
              </w:rPr>
            </w:pP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bookmarkStart w:id="71" w:name="_GoBack"/>
            <w:bookmarkEnd w:id="71"/>
            <w:r>
              <w:rPr>
                <w:rFonts w:hint="default" w:ascii="Times New Roman" w:hAnsi="Times New Roman" w:eastAsia="宋体" w:cs="Times New Roman"/>
                <w:b/>
                <w:bCs/>
                <w:sz w:val="24"/>
                <w:szCs w:val="24"/>
              </w:rPr>
              <w:t>2.7 本项目生产工艺及产污环节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top"/>
              <w:rPr>
                <w:rFonts w:hint="default" w:ascii="Times New Roman" w:hAnsi="Times New Roman" w:eastAsia="宋体" w:cs="Times New Roman"/>
                <w:color w:val="000000"/>
                <w:sz w:val="24"/>
                <w:szCs w:val="28"/>
              </w:rPr>
            </w:pPr>
            <w:r>
              <w:rPr>
                <w:rFonts w:hint="default" w:ascii="Times New Roman" w:hAnsi="Times New Roman" w:eastAsia="宋体" w:cs="Times New Roman"/>
                <w:color w:val="000000"/>
                <w:sz w:val="24"/>
                <w:szCs w:val="28"/>
              </w:rPr>
              <w:t>本项目</w:t>
            </w:r>
            <w:r>
              <w:rPr>
                <w:rFonts w:hint="eastAsia" w:ascii="Times New Roman" w:hAnsi="Times New Roman" w:cs="Times New Roman"/>
                <w:color w:val="000000"/>
                <w:sz w:val="24"/>
                <w:szCs w:val="28"/>
                <w:lang w:eastAsia="zh-CN"/>
              </w:rPr>
              <w:t>主要为车辆保养、维修</w:t>
            </w:r>
            <w:r>
              <w:rPr>
                <w:rFonts w:hint="default" w:ascii="Times New Roman" w:hAnsi="Times New Roman" w:eastAsia="宋体" w:cs="Times New Roman"/>
                <w:color w:val="000000"/>
                <w:sz w:val="24"/>
                <w:szCs w:val="28"/>
              </w:rPr>
              <w:t>，具体的生产工艺流程如下：</w:t>
            </w:r>
          </w:p>
          <w:p>
            <w:pPr>
              <w:spacing w:line="360" w:lineRule="auto"/>
              <w:ind w:firstLine="420" w:firstLineChars="200"/>
              <w:jc w:val="center"/>
              <w:rPr>
                <w:rFonts w:ascii="Times New Roman" w:hAnsi="Times New Roman"/>
                <w:sz w:val="24"/>
                <w:szCs w:val="24"/>
              </w:rPr>
            </w:pPr>
            <w:r>
              <w:drawing>
                <wp:inline distT="0" distB="0" distL="114300" distR="114300">
                  <wp:extent cx="4895850" cy="6153150"/>
                  <wp:effectExtent l="0" t="0" r="0" b="0"/>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pic:cNvPicPr>
                            <a:picLocks noChangeAspect="1"/>
                          </pic:cNvPicPr>
                        </pic:nvPicPr>
                        <pic:blipFill>
                          <a:blip r:embed="rId9"/>
                          <a:stretch>
                            <a:fillRect/>
                          </a:stretch>
                        </pic:blipFill>
                        <pic:spPr>
                          <a:xfrm>
                            <a:off x="0" y="0"/>
                            <a:ext cx="4895850" cy="61531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default" w:ascii="Times New Roman" w:hAnsi="Times New Roman" w:eastAsia="宋体" w:cs="Times New Roman"/>
                <w:sz w:val="21"/>
              </w:rPr>
            </w:pPr>
            <w:r>
              <w:rPr>
                <w:rFonts w:hint="default" w:ascii="Times New Roman" w:hAnsi="Times New Roman" w:eastAsia="宋体" w:cs="Times New Roman"/>
                <w:sz w:val="21"/>
              </w:rPr>
              <w:t>注</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W1-洗车废水；G1-颗粒物；G2-喷漆有机废气；N-噪声；S1-废机油；S2-废机油桶；S3-废零部件；S4-废含油抹布、含油手套；S5-废油漆桶。</w:t>
            </w:r>
          </w:p>
          <w:p>
            <w:pPr>
              <w:spacing w:line="360" w:lineRule="auto"/>
              <w:jc w:val="center"/>
              <w:rPr>
                <w:rFonts w:hint="default" w:ascii="Times New Roman" w:hAnsi="Times New Roman" w:eastAsia="宋体" w:cs="Times New Roman"/>
                <w:b/>
                <w:sz w:val="28"/>
                <w:szCs w:val="28"/>
              </w:rPr>
            </w:pPr>
            <w:r>
              <w:rPr>
                <w:rFonts w:hint="default" w:ascii="Times New Roman" w:hAnsi="Times New Roman" w:eastAsia="宋体" w:cs="Times New Roman"/>
                <w:b/>
                <w:bCs/>
                <w:szCs w:val="21"/>
              </w:rPr>
              <w:t xml:space="preserve">图2.7-1 </w:t>
            </w:r>
            <w:r>
              <w:rPr>
                <w:rFonts w:hAnsi="宋体"/>
                <w:b/>
                <w:szCs w:val="21"/>
              </w:rPr>
              <w:t>本项</w:t>
            </w:r>
            <w:r>
              <w:rPr>
                <w:rFonts w:hint="default" w:ascii="Times New Roman" w:hAnsi="Times New Roman" w:eastAsia="宋体" w:cs="Times New Roman"/>
                <w:b/>
                <w:bCs/>
                <w:szCs w:val="21"/>
              </w:rPr>
              <w:t>目车辆维修、保养工艺流程图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p>
          <w:p>
            <w:pPr>
              <w:pStyle w:val="31"/>
              <w:jc w:val="both"/>
              <w:rPr>
                <w:rFonts w:hint="default"/>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工艺流程简述：</w:t>
            </w:r>
          </w:p>
          <w:p>
            <w:pPr>
              <w:pStyle w:val="49"/>
              <w:keepNext w:val="0"/>
              <w:keepLines w:val="0"/>
              <w:pageBreakBefore w:val="0"/>
              <w:widowControl w:val="0"/>
              <w:numPr>
                <w:ilvl w:val="0"/>
                <w:numId w:val="0"/>
              </w:numPr>
              <w:tabs>
                <w:tab w:val="left" w:pos="1318"/>
              </w:tabs>
              <w:kinsoku/>
              <w:wordWrap/>
              <w:overflowPunct/>
              <w:topLinePunct w:val="0"/>
              <w:autoSpaceDE/>
              <w:autoSpaceDN/>
              <w:bidi w:val="0"/>
              <w:adjustRightInd/>
              <w:snapToGrid/>
              <w:spacing w:after="0" w:line="360" w:lineRule="auto"/>
              <w:ind w:leftChars="200" w:right="0" w:rightChars="0"/>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预检</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对车辆进行预先检查和评估，确定故障范围修理方案。</w:t>
            </w:r>
          </w:p>
          <w:p>
            <w:pPr>
              <w:pStyle w:val="49"/>
              <w:keepNext w:val="0"/>
              <w:keepLines w:val="0"/>
              <w:pageBreakBefore w:val="0"/>
              <w:widowControl w:val="0"/>
              <w:numPr>
                <w:ilvl w:val="0"/>
                <w:numId w:val="0"/>
              </w:numPr>
              <w:tabs>
                <w:tab w:val="left" w:pos="1318"/>
              </w:tabs>
              <w:kinsoku/>
              <w:wordWrap/>
              <w:overflowPunct/>
              <w:topLinePunct w:val="0"/>
              <w:autoSpaceDE/>
              <w:autoSpaceDN/>
              <w:bidi w:val="0"/>
              <w:adjustRightInd/>
              <w:snapToGrid/>
              <w:spacing w:after="0" w:line="360" w:lineRule="auto"/>
              <w:ind w:leftChars="200" w:right="0" w:rightChars="0"/>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维修保养</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维修保养对汽车内饰进行美容，如安装坐垫、地毯防晒膜等简单的项目，不进行真皮养护打蜡、漆面镀膜等。对车辆更换机油和轮胎，通过人工、机械相结合的方式对需要发动机、变速器、制动器等总承进行拆除，并维修更换。此过程会产生废机油</w:t>
            </w:r>
            <w:r>
              <w:rPr>
                <w:rFonts w:hint="default" w:ascii="Times New Roman" w:hAnsi="Times New Roman" w:eastAsia="宋体" w:cs="Times New Roman"/>
                <w:position w:val="-1"/>
                <w:sz w:val="24"/>
                <w:szCs w:val="24"/>
              </w:rPr>
              <w:t>S1</w:t>
            </w:r>
            <w:r>
              <w:rPr>
                <w:rFonts w:hint="default" w:ascii="Times New Roman" w:hAnsi="Times New Roman" w:eastAsia="宋体" w:cs="Times New Roman"/>
                <w:sz w:val="24"/>
                <w:szCs w:val="24"/>
              </w:rPr>
              <w:t>、废机油桶</w:t>
            </w:r>
            <w:r>
              <w:rPr>
                <w:rFonts w:hint="default" w:ascii="Times New Roman" w:hAnsi="Times New Roman" w:eastAsia="宋体" w:cs="Times New Roman"/>
                <w:position w:val="-1"/>
                <w:sz w:val="24"/>
                <w:szCs w:val="24"/>
              </w:rPr>
              <w:t>S2</w:t>
            </w:r>
            <w:r>
              <w:rPr>
                <w:rFonts w:hint="default" w:ascii="Times New Roman" w:hAnsi="Times New Roman" w:eastAsia="宋体" w:cs="Times New Roman"/>
                <w:sz w:val="24"/>
                <w:szCs w:val="24"/>
              </w:rPr>
              <w:t>和废零部件</w:t>
            </w:r>
            <w:r>
              <w:rPr>
                <w:rFonts w:hint="default" w:ascii="Times New Roman" w:hAnsi="Times New Roman" w:eastAsia="宋体" w:cs="Times New Roman"/>
                <w:position w:val="-1"/>
                <w:sz w:val="24"/>
                <w:szCs w:val="24"/>
              </w:rPr>
              <w:t>S3</w:t>
            </w:r>
            <w:r>
              <w:rPr>
                <w:rFonts w:hint="default" w:ascii="Times New Roman" w:hAnsi="Times New Roman" w:eastAsia="宋体" w:cs="Times New Roman"/>
                <w:sz w:val="24"/>
                <w:szCs w:val="24"/>
              </w:rPr>
              <w:t>。</w:t>
            </w:r>
          </w:p>
          <w:p>
            <w:pPr>
              <w:pStyle w:val="49"/>
              <w:keepNext w:val="0"/>
              <w:keepLines w:val="0"/>
              <w:pageBreakBefore w:val="0"/>
              <w:widowControl w:val="0"/>
              <w:numPr>
                <w:ilvl w:val="0"/>
                <w:numId w:val="0"/>
              </w:numPr>
              <w:tabs>
                <w:tab w:val="left" w:pos="1318"/>
              </w:tabs>
              <w:kinsoku/>
              <w:wordWrap/>
              <w:overflowPunct/>
              <w:topLinePunct w:val="0"/>
              <w:autoSpaceDE/>
              <w:autoSpaceDN/>
              <w:bidi w:val="0"/>
              <w:adjustRightInd/>
              <w:snapToGrid/>
              <w:spacing w:after="0" w:line="360" w:lineRule="auto"/>
              <w:ind w:leftChars="200" w:right="0" w:rightChars="0"/>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车架钣金</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部分车辆由于使用过久或撞击造成外形损坏，需进行车架校正、四轮定位及钣金外形处理。此产生噪声</w:t>
            </w:r>
            <w:r>
              <w:rPr>
                <w:rFonts w:hint="default" w:ascii="Times New Roman" w:hAnsi="Times New Roman" w:eastAsia="宋体" w:cs="Times New Roman"/>
                <w:position w:val="-1"/>
                <w:sz w:val="24"/>
                <w:szCs w:val="24"/>
              </w:rPr>
              <w:t>N</w:t>
            </w:r>
            <w:r>
              <w:rPr>
                <w:rFonts w:hint="default" w:ascii="Times New Roman" w:hAnsi="Times New Roman" w:eastAsia="宋体" w:cs="Times New Roman"/>
                <w:sz w:val="24"/>
                <w:szCs w:val="24"/>
              </w:rPr>
              <w:t>、废含油抹布手套</w:t>
            </w:r>
            <w:r>
              <w:rPr>
                <w:rFonts w:hint="default" w:ascii="Times New Roman" w:hAnsi="Times New Roman" w:eastAsia="宋体" w:cs="Times New Roman"/>
                <w:position w:val="-1"/>
                <w:sz w:val="24"/>
                <w:szCs w:val="24"/>
              </w:rPr>
              <w:t>S4</w:t>
            </w:r>
          </w:p>
          <w:p>
            <w:pPr>
              <w:pStyle w:val="49"/>
              <w:keepNext w:val="0"/>
              <w:keepLines w:val="0"/>
              <w:pageBreakBefore w:val="0"/>
              <w:widowControl w:val="0"/>
              <w:numPr>
                <w:ilvl w:val="0"/>
                <w:numId w:val="0"/>
              </w:numPr>
              <w:tabs>
                <w:tab w:val="left" w:pos="1323"/>
              </w:tabs>
              <w:kinsoku/>
              <w:wordWrap/>
              <w:overflowPunct/>
              <w:topLinePunct w:val="0"/>
              <w:autoSpaceDE/>
              <w:autoSpaceDN/>
              <w:bidi w:val="0"/>
              <w:adjustRightInd/>
              <w:snapToGrid/>
              <w:spacing w:after="0" w:line="360" w:lineRule="auto"/>
              <w:ind w:leftChars="200" w:right="0" w:rightChars="0"/>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批腻子、烘干</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对需要喷漆车辆进行涂刷腻子、烘干、打磨：喷漆前需对喷漆部位涂刷腻子，刮腻子后用烤灯进行烘干。</w:t>
            </w:r>
          </w:p>
          <w:p>
            <w:pPr>
              <w:pStyle w:val="49"/>
              <w:keepNext w:val="0"/>
              <w:keepLines w:val="0"/>
              <w:pageBreakBefore w:val="0"/>
              <w:widowControl w:val="0"/>
              <w:numPr>
                <w:ilvl w:val="0"/>
                <w:numId w:val="0"/>
              </w:numPr>
              <w:tabs>
                <w:tab w:val="left" w:pos="1323"/>
              </w:tabs>
              <w:kinsoku/>
              <w:wordWrap/>
              <w:overflowPunct/>
              <w:topLinePunct w:val="0"/>
              <w:autoSpaceDE/>
              <w:autoSpaceDN/>
              <w:bidi w:val="0"/>
              <w:adjustRightInd/>
              <w:snapToGrid/>
              <w:spacing w:after="0" w:line="360" w:lineRule="auto"/>
              <w:ind w:leftChars="200" w:right="0" w:rightChars="0"/>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打磨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sz w:val="24"/>
                <w:szCs w:val="24"/>
              </w:rPr>
              <w:t>烘干后进行打磨，确保喷漆部位表面平整，便于后续的喷漆处理。</w:t>
            </w:r>
            <w:r>
              <w:rPr>
                <w:rFonts w:hint="default" w:ascii="Times New Roman" w:hAnsi="Times New Roman" w:eastAsia="宋体" w:cs="Times New Roman"/>
                <w:b/>
                <w:sz w:val="24"/>
                <w:szCs w:val="24"/>
              </w:rPr>
              <w:t>项目不单独设打磨房，批腻子及打磨工序在喷漆房内进行。</w:t>
            </w:r>
          </w:p>
          <w:p>
            <w:pPr>
              <w:pStyle w:val="49"/>
              <w:keepNext w:val="0"/>
              <w:keepLines w:val="0"/>
              <w:pageBreakBefore w:val="0"/>
              <w:widowControl w:val="0"/>
              <w:numPr>
                <w:ilvl w:val="0"/>
                <w:numId w:val="0"/>
              </w:numPr>
              <w:tabs>
                <w:tab w:val="left" w:pos="1318"/>
              </w:tabs>
              <w:kinsoku/>
              <w:wordWrap/>
              <w:overflowPunct/>
              <w:topLinePunct w:val="0"/>
              <w:autoSpaceDE/>
              <w:autoSpaceDN/>
              <w:bidi w:val="0"/>
              <w:adjustRightInd/>
              <w:snapToGrid/>
              <w:spacing w:after="0" w:line="360" w:lineRule="auto"/>
              <w:ind w:leftChars="200" w:right="0" w:rightChars="0"/>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喷烤漆</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本项目共设置</w:t>
            </w:r>
            <w:r>
              <w:rPr>
                <w:rFonts w:hint="default" w:ascii="Times New Roman" w:hAnsi="Times New Roman" w:eastAsia="宋体" w:cs="Times New Roman"/>
                <w:position w:val="-1"/>
                <w:sz w:val="24"/>
                <w:szCs w:val="24"/>
              </w:rPr>
              <w:t>1</w:t>
            </w:r>
            <w:r>
              <w:rPr>
                <w:rFonts w:hint="default" w:ascii="Times New Roman" w:hAnsi="Times New Roman" w:eastAsia="宋体" w:cs="Times New Roman"/>
                <w:sz w:val="24"/>
                <w:szCs w:val="24"/>
              </w:rPr>
              <w:t>间喷烤漆一体房。主要包括喷烤等工序。</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调漆不在厂区内进行，油漆厂家调好后直接使用，项目不设调漆房。</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喷漆：喷漆采用人工手持枪的方式将对准维修车辆上需要喷底漆的部位，均匀地涂以</w:t>
            </w:r>
            <w:r>
              <w:rPr>
                <w:rFonts w:hint="default" w:ascii="Times New Roman" w:hAnsi="Times New Roman" w:eastAsia="宋体" w:cs="Times New Roman"/>
                <w:spacing w:val="-2"/>
                <w:sz w:val="24"/>
                <w:szCs w:val="24"/>
              </w:rPr>
              <w:t>便形成性能稳定的漆膜，喷涂时间约为</w:t>
            </w:r>
            <w:r>
              <w:rPr>
                <w:rFonts w:hint="default" w:ascii="Times New Roman" w:hAnsi="Times New Roman" w:eastAsia="宋体" w:cs="Times New Roman"/>
                <w:position w:val="-1"/>
                <w:sz w:val="24"/>
                <w:szCs w:val="24"/>
              </w:rPr>
              <w:t>2</w:t>
            </w:r>
            <w:r>
              <w:rPr>
                <w:rFonts w:hint="default" w:ascii="Times New Roman" w:hAnsi="Times New Roman" w:eastAsia="宋体" w:cs="Times New Roman"/>
                <w:sz w:val="24"/>
                <w:szCs w:val="24"/>
              </w:rPr>
              <w:t>〜</w:t>
            </w:r>
            <w:r>
              <w:rPr>
                <w:rFonts w:hint="default" w:ascii="Times New Roman" w:hAnsi="Times New Roman" w:eastAsia="宋体" w:cs="Times New Roman"/>
                <w:position w:val="-1"/>
                <w:sz w:val="24"/>
                <w:szCs w:val="24"/>
              </w:rPr>
              <w:t>3min</w:t>
            </w:r>
            <w:r>
              <w:rPr>
                <w:rFonts w:hint="default" w:ascii="Times New Roman" w:hAnsi="Times New Roman" w:eastAsia="宋体" w:cs="Times New Roman"/>
                <w:spacing w:val="-9"/>
                <w:sz w:val="24"/>
                <w:szCs w:val="24"/>
              </w:rPr>
              <w:t>。喷漆时要求喷涂均匀无漏涂、无气泡、无</w:t>
            </w:r>
            <w:r>
              <w:rPr>
                <w:rFonts w:hint="default" w:ascii="Times New Roman" w:hAnsi="Times New Roman" w:eastAsia="宋体" w:cs="Times New Roman"/>
                <w:sz w:val="24"/>
                <w:szCs w:val="24"/>
              </w:rPr>
              <w:t>挂流等缺陷。此过程将产生颗粒物</w:t>
            </w:r>
            <w:r>
              <w:rPr>
                <w:rFonts w:hint="default" w:ascii="Times New Roman" w:hAnsi="Times New Roman" w:eastAsia="宋体" w:cs="Times New Roman"/>
                <w:position w:val="-1"/>
                <w:sz w:val="24"/>
                <w:szCs w:val="24"/>
              </w:rPr>
              <w:t>G1</w:t>
            </w:r>
            <w:r>
              <w:rPr>
                <w:rFonts w:hint="default" w:ascii="Times New Roman" w:hAnsi="Times New Roman" w:eastAsia="宋体" w:cs="Times New Roman"/>
                <w:sz w:val="24"/>
                <w:szCs w:val="24"/>
              </w:rPr>
              <w:t>、喷漆有机废气</w:t>
            </w:r>
            <w:r>
              <w:rPr>
                <w:rFonts w:hint="default" w:ascii="Times New Roman" w:hAnsi="Times New Roman" w:eastAsia="宋体" w:cs="Times New Roman"/>
                <w:position w:val="-1"/>
                <w:sz w:val="24"/>
                <w:szCs w:val="24"/>
              </w:rPr>
              <w:t>G2</w:t>
            </w:r>
            <w:r>
              <w:rPr>
                <w:rFonts w:hint="default" w:ascii="Times New Roman" w:hAnsi="Times New Roman" w:eastAsia="宋体" w:cs="Times New Roman"/>
                <w:sz w:val="24"/>
                <w:szCs w:val="24"/>
              </w:rPr>
              <w:t>、废油漆桶</w:t>
            </w:r>
            <w:r>
              <w:rPr>
                <w:rFonts w:hint="default" w:ascii="Times New Roman" w:hAnsi="Times New Roman" w:eastAsia="宋体" w:cs="Times New Roman"/>
                <w:position w:val="-1"/>
                <w:sz w:val="24"/>
                <w:szCs w:val="24"/>
              </w:rPr>
              <w:t>S5</w:t>
            </w:r>
            <w:r>
              <w:rPr>
                <w:rFonts w:hint="default" w:ascii="Times New Roman" w:hAnsi="Times New Roman" w:eastAsia="宋体" w:cs="Times New Roman"/>
                <w:sz w:val="24"/>
                <w:szCs w:val="24"/>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烤漆：烤漆时，将风门调至烤漆位置，烤漆房内温度通过电加热升高至预定干燥温度约</w:t>
            </w:r>
            <w:r>
              <w:rPr>
                <w:rFonts w:hint="default" w:ascii="Times New Roman" w:hAnsi="Times New Roman" w:eastAsia="宋体" w:cs="Times New Roman"/>
                <w:position w:val="-1"/>
                <w:sz w:val="24"/>
                <w:szCs w:val="24"/>
              </w:rPr>
              <w:t>60</w:t>
            </w:r>
            <w:r>
              <w:rPr>
                <w:rFonts w:hint="default" w:ascii="Times New Roman" w:hAnsi="Times New Roman" w:eastAsia="宋体" w:cs="Times New Roman"/>
                <w:sz w:val="24"/>
                <w:szCs w:val="24"/>
              </w:rPr>
              <w:t>度，风机将外部新鲜空气经初级过滤网过滤后，通过电加热器升温后，送至烤漆房顶部气室，在经过第二次过滤净化，经风门送至烤漆房内，热风循环，烤漆废气经引风机引</w:t>
            </w:r>
            <w:r>
              <w:rPr>
                <w:rFonts w:hint="default" w:ascii="Times New Roman" w:hAnsi="Times New Roman" w:eastAsia="宋体" w:cs="Times New Roman"/>
                <w:kern w:val="2"/>
                <w:sz w:val="24"/>
                <w:szCs w:val="24"/>
                <w:lang w:val="en-US" w:eastAsia="zh-CN" w:bidi="ar-SA"/>
              </w:rPr>
              <w:t>入楼顶，此过程将产生烤漆废气G2。</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本项目在运营时，喷烤漆房均处于密封状态。喷烤漆房配备1套过滤棉+</w:t>
            </w:r>
            <w:r>
              <w:rPr>
                <w:rFonts w:hint="eastAsia" w:ascii="Times New Roman" w:hAnsi="Times New Roman" w:eastAsia="宋体" w:cs="Times New Roman"/>
                <w:kern w:val="2"/>
                <w:sz w:val="24"/>
                <w:szCs w:val="24"/>
                <w:lang w:val="en-US" w:eastAsia="zh-CN" w:bidi="ar-SA"/>
              </w:rPr>
              <w:t>光氧催化设备+</w:t>
            </w:r>
            <w:r>
              <w:rPr>
                <w:rFonts w:hint="default" w:ascii="Times New Roman" w:hAnsi="Times New Roman" w:eastAsia="宋体" w:cs="Times New Roman"/>
                <w:kern w:val="2"/>
                <w:sz w:val="24"/>
                <w:szCs w:val="24"/>
                <w:lang w:val="en-US" w:eastAsia="zh-CN" w:bidi="ar-SA"/>
              </w:rPr>
              <w:t>二级活性炭吸附装置，废气处理后，引至车间顶部排放，排放高度约为15 m。</w:t>
            </w:r>
          </w:p>
          <w:p>
            <w:pPr>
              <w:pStyle w:val="44"/>
              <w:keepNext w:val="0"/>
              <w:keepLines w:val="0"/>
              <w:pageBreakBefore w:val="0"/>
              <w:widowControl w:val="0"/>
              <w:numPr>
                <w:ilvl w:val="0"/>
                <w:numId w:val="0"/>
              </w:numPr>
              <w:tabs>
                <w:tab w:val="left" w:pos="1064"/>
              </w:tabs>
              <w:kinsoku/>
              <w:wordWrap/>
              <w:overflowPunct/>
              <w:topLinePunct w:val="0"/>
              <w:autoSpaceDE/>
              <w:autoSpaceDN/>
              <w:bidi w:val="0"/>
              <w:adjustRightInd/>
              <w:snapToGrid/>
              <w:spacing w:after="0" w:line="360" w:lineRule="auto"/>
              <w:ind w:leftChars="200" w:right="0" w:rightChars="0"/>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调试检验</w:t>
            </w:r>
          </w:p>
          <w:p>
            <w:pPr>
              <w:pStyle w:val="4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对维护保养后的车辆进行检验。</w:t>
            </w:r>
          </w:p>
          <w:p>
            <w:pPr>
              <w:pStyle w:val="44"/>
              <w:keepNext w:val="0"/>
              <w:keepLines w:val="0"/>
              <w:pageBreakBefore w:val="0"/>
              <w:widowControl w:val="0"/>
              <w:numPr>
                <w:ilvl w:val="0"/>
                <w:numId w:val="0"/>
              </w:numPr>
              <w:tabs>
                <w:tab w:val="left" w:pos="1064"/>
              </w:tabs>
              <w:kinsoku/>
              <w:wordWrap/>
              <w:overflowPunct/>
              <w:topLinePunct w:val="0"/>
              <w:autoSpaceDE/>
              <w:autoSpaceDN/>
              <w:bidi w:val="0"/>
              <w:adjustRightInd/>
              <w:snapToGrid/>
              <w:spacing w:after="0" w:line="360" w:lineRule="auto"/>
              <w:ind w:leftChars="200" w:right="0" w:rightChars="0"/>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汽车清洗</w:t>
            </w:r>
          </w:p>
          <w:p>
            <w:pPr>
              <w:pStyle w:val="52"/>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ascii="Times New Roman" w:hAnsi="Times New Roman"/>
                <w:b/>
                <w:color w:val="auto"/>
                <w:sz w:val="24"/>
                <w:szCs w:val="24"/>
              </w:rPr>
            </w:pPr>
            <w:r>
              <w:rPr>
                <w:rFonts w:hint="default" w:ascii="Times New Roman" w:hAnsi="Times New Roman" w:eastAsia="宋体" w:cs="Times New Roman"/>
                <w:sz w:val="24"/>
                <w:szCs w:val="24"/>
              </w:rPr>
              <w:t>满足要求后，工作人员将汽车驾驶到洗车房进行冲将产生一定量的清洗废水</w:t>
            </w:r>
            <w:r>
              <w:rPr>
                <w:rFonts w:hint="default" w:ascii="Times New Roman" w:hAnsi="Times New Roman" w:eastAsia="宋体" w:cs="Times New Roman"/>
                <w:position w:val="-1"/>
                <w:sz w:val="24"/>
                <w:szCs w:val="24"/>
              </w:rPr>
              <w:t>W1</w:t>
            </w:r>
            <w:r>
              <w:rPr>
                <w:rFonts w:hint="default" w:ascii="Times New Roman" w:hAnsi="Times New Roman" w:eastAsia="宋体" w:cs="Times New Roman"/>
                <w:sz w:val="24"/>
                <w:szCs w:val="24"/>
              </w:rPr>
              <w:t>。</w:t>
            </w:r>
          </w:p>
          <w:p>
            <w:pPr>
              <w:pStyle w:val="52"/>
              <w:ind w:left="0" w:leftChars="0" w:firstLine="0" w:firstLineChars="0"/>
              <w:rPr>
                <w:rFonts w:ascii="Times New Roman" w:hAnsi="Times New Roman"/>
                <w:b/>
                <w:color w:val="auto"/>
                <w:sz w:val="24"/>
                <w:szCs w:val="24"/>
              </w:rPr>
            </w:pPr>
            <w:r>
              <w:rPr>
                <w:rFonts w:ascii="Times New Roman" w:hAnsi="Times New Roman"/>
                <w:b/>
                <w:color w:val="auto"/>
                <w:sz w:val="24"/>
                <w:szCs w:val="24"/>
              </w:rPr>
              <w:t>2.8 项目变动情况</w:t>
            </w:r>
          </w:p>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eastAsia" w:ascii="Times New Roman" w:hAnsi="Times New Roman" w:cs="Times New Roman"/>
                <w:b/>
                <w:bCs/>
                <w:color w:val="auto"/>
                <w:sz w:val="21"/>
                <w:szCs w:val="21"/>
                <w:lang w:val="en-US" w:eastAsia="zh-CN"/>
              </w:rPr>
              <w:t>2.8</w:t>
            </w:r>
            <w:r>
              <w:rPr>
                <w:rFonts w:hint="default" w:ascii="Times New Roman" w:hAnsi="Times New Roman" w:eastAsia="宋体" w:cs="Times New Roman"/>
                <w:b/>
                <w:bCs/>
                <w:color w:val="auto"/>
                <w:sz w:val="21"/>
                <w:szCs w:val="21"/>
                <w:lang w:val="en-US" w:eastAsia="zh-CN"/>
              </w:rPr>
              <w:t>-1 项目变更情况一览表</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52"/>
              <w:gridCol w:w="943"/>
              <w:gridCol w:w="2006"/>
              <w:gridCol w:w="2055"/>
              <w:gridCol w:w="1755"/>
              <w:gridCol w:w="215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31"/>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序号</w:t>
                  </w:r>
                </w:p>
              </w:tc>
              <w:tc>
                <w:tcPr>
                  <w:tcW w:w="943" w:type="dxa"/>
                  <w:tcBorders>
                    <w:tl2br w:val="nil"/>
                    <w:tr2bl w:val="nil"/>
                  </w:tcBorders>
                  <w:vAlign w:val="center"/>
                </w:tcPr>
                <w:p>
                  <w:pPr>
                    <w:pStyle w:val="31"/>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项目</w:t>
                  </w:r>
                </w:p>
              </w:tc>
              <w:tc>
                <w:tcPr>
                  <w:tcW w:w="2006" w:type="dxa"/>
                  <w:tcBorders>
                    <w:tl2br w:val="nil"/>
                    <w:tr2bl w:val="nil"/>
                  </w:tcBorders>
                  <w:vAlign w:val="center"/>
                </w:tcPr>
                <w:p>
                  <w:pPr>
                    <w:pStyle w:val="31"/>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环评设计</w:t>
                  </w:r>
                </w:p>
              </w:tc>
              <w:tc>
                <w:tcPr>
                  <w:tcW w:w="2055" w:type="dxa"/>
                  <w:tcBorders>
                    <w:tl2br w:val="nil"/>
                    <w:tr2bl w:val="nil"/>
                  </w:tcBorders>
                  <w:vAlign w:val="center"/>
                </w:tcPr>
                <w:p>
                  <w:pPr>
                    <w:pStyle w:val="31"/>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实际情况</w:t>
                  </w:r>
                </w:p>
              </w:tc>
              <w:tc>
                <w:tcPr>
                  <w:tcW w:w="1755" w:type="dxa"/>
                  <w:tcBorders>
                    <w:tl2br w:val="nil"/>
                    <w:tr2bl w:val="nil"/>
                  </w:tcBorders>
                  <w:vAlign w:val="center"/>
                </w:tcPr>
                <w:p>
                  <w:pPr>
                    <w:pStyle w:val="31"/>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变更情况</w:t>
                  </w:r>
                </w:p>
              </w:tc>
              <w:tc>
                <w:tcPr>
                  <w:tcW w:w="2159" w:type="dxa"/>
                  <w:tcBorders>
                    <w:tl2br w:val="nil"/>
                    <w:tr2bl w:val="nil"/>
                  </w:tcBorders>
                  <w:vAlign w:val="center"/>
                </w:tcPr>
                <w:p>
                  <w:pPr>
                    <w:pStyle w:val="31"/>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环境影响</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31"/>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1</w:t>
                  </w:r>
                </w:p>
              </w:tc>
              <w:tc>
                <w:tcPr>
                  <w:tcW w:w="943" w:type="dxa"/>
                  <w:tcBorders>
                    <w:tl2br w:val="nil"/>
                    <w:tr2bl w:val="nil"/>
                  </w:tcBorders>
                  <w:vAlign w:val="center"/>
                </w:tcPr>
                <w:p>
                  <w:pPr>
                    <w:pStyle w:val="31"/>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打磨废气</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批腻子废气</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喷烤漆废气</w:t>
                  </w:r>
                  <w:r>
                    <w:rPr>
                      <w:rFonts w:hint="eastAsia" w:ascii="Times New Roman" w:hAnsi="Times New Roman" w:eastAsia="宋体" w:cs="Times New Roman"/>
                      <w:color w:val="auto"/>
                      <w:sz w:val="21"/>
                      <w:szCs w:val="21"/>
                      <w:lang w:val="en-US" w:eastAsia="zh-CN" w:bidi="ar-SA"/>
                    </w:rPr>
                    <w:t>废气处理设施</w:t>
                  </w:r>
                </w:p>
              </w:tc>
              <w:tc>
                <w:tcPr>
                  <w:tcW w:w="2006" w:type="dxa"/>
                  <w:tcBorders>
                    <w:tl2br w:val="nil"/>
                    <w:tr2bl w:val="nil"/>
                  </w:tcBorders>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由过滤棉</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二级活性炭吸附装置处理后，通过15m高排气筒排放</w:t>
                  </w:r>
                </w:p>
              </w:tc>
              <w:tc>
                <w:tcPr>
                  <w:tcW w:w="2055" w:type="dxa"/>
                  <w:tcBorders>
                    <w:tl2br w:val="nil"/>
                    <w:tr2bl w:val="nil"/>
                  </w:tcBorders>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由过滤棉</w:t>
                  </w:r>
                  <w:r>
                    <w:rPr>
                      <w:rFonts w:hint="eastAsia" w:ascii="Times New Roman" w:hAnsi="Times New Roman" w:eastAsia="宋体" w:cs="Times New Roman"/>
                      <w:color w:val="auto"/>
                      <w:sz w:val="21"/>
                      <w:szCs w:val="21"/>
                      <w:lang w:val="en-US" w:eastAsia="zh-CN" w:bidi="ar-SA"/>
                    </w:rPr>
                    <w:t>+光氧催化+</w:t>
                  </w:r>
                  <w:r>
                    <w:rPr>
                      <w:rFonts w:hint="default" w:ascii="Times New Roman" w:hAnsi="Times New Roman" w:eastAsia="宋体" w:cs="Times New Roman"/>
                      <w:color w:val="auto"/>
                      <w:sz w:val="21"/>
                      <w:szCs w:val="21"/>
                      <w:lang w:val="en-US" w:eastAsia="zh-CN" w:bidi="ar-SA"/>
                    </w:rPr>
                    <w:t>二级活性炭吸附装置处理后，通过15m高排气筒排放</w:t>
                  </w:r>
                </w:p>
              </w:tc>
              <w:tc>
                <w:tcPr>
                  <w:tcW w:w="1755" w:type="dxa"/>
                  <w:tcBorders>
                    <w:tl2br w:val="nil"/>
                    <w:tr2bl w:val="nil"/>
                  </w:tcBorders>
                  <w:vAlign w:val="center"/>
                </w:tcPr>
                <w:p>
                  <w:pPr>
                    <w:pStyle w:val="67"/>
                    <w:keepNext w:val="0"/>
                    <w:keepLines w:val="0"/>
                    <w:pageBreakBefore w:val="0"/>
                    <w:widowControl w:val="0"/>
                    <w:kinsoku/>
                    <w:wordWrap/>
                    <w:overflowPunct/>
                    <w:topLinePunct w:val="0"/>
                    <w:bidi w:val="0"/>
                    <w:adjustRightInd/>
                    <w:snapToGrid/>
                    <w:spacing w:line="300" w:lineRule="auto"/>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在环评要求的基础上，增加1套光氧催化废气处理设施</w:t>
                  </w:r>
                </w:p>
              </w:tc>
              <w:tc>
                <w:tcPr>
                  <w:tcW w:w="2159" w:type="dxa"/>
                  <w:tcBorders>
                    <w:tl2br w:val="nil"/>
                    <w:tr2bl w:val="nil"/>
                  </w:tcBorders>
                  <w:vAlign w:val="center"/>
                </w:tcPr>
                <w:p>
                  <w:pPr>
                    <w:pStyle w:val="31"/>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增加废气处理设施，更有利于对废气的处理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31"/>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w:t>
                  </w:r>
                </w:p>
              </w:tc>
              <w:tc>
                <w:tcPr>
                  <w:tcW w:w="943" w:type="dxa"/>
                  <w:tcBorders>
                    <w:tl2br w:val="nil"/>
                    <w:tr2bl w:val="nil"/>
                  </w:tcBorders>
                  <w:vAlign w:val="center"/>
                </w:tcPr>
                <w:p>
                  <w:pPr>
                    <w:pStyle w:val="31"/>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危废库</w:t>
                  </w:r>
                </w:p>
              </w:tc>
              <w:tc>
                <w:tcPr>
                  <w:tcW w:w="2006" w:type="dxa"/>
                  <w:tcBorders>
                    <w:tl2br w:val="nil"/>
                    <w:tr2bl w:val="nil"/>
                  </w:tcBorders>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设计面积</w:t>
                  </w:r>
                  <w:r>
                    <w:rPr>
                      <w:rFonts w:hint="eastAsia" w:ascii="Times New Roman" w:hAnsi="Times New Roman" w:eastAsia="宋体" w:cs="Times New Roman"/>
                      <w:color w:val="auto"/>
                      <w:sz w:val="21"/>
                      <w:szCs w:val="21"/>
                      <w:lang w:val="en-US" w:eastAsia="zh-CN" w:bidi="ar-SA"/>
                    </w:rPr>
                    <w:t>20m</w:t>
                  </w:r>
                  <w:r>
                    <w:rPr>
                      <w:rFonts w:hint="eastAsia" w:ascii="Times New Roman" w:hAnsi="Times New Roman" w:eastAsia="宋体" w:cs="Times New Roman"/>
                      <w:color w:val="auto"/>
                      <w:sz w:val="21"/>
                      <w:szCs w:val="21"/>
                      <w:vertAlign w:val="superscript"/>
                      <w:lang w:val="en-US" w:eastAsia="zh-CN" w:bidi="ar-SA"/>
                    </w:rPr>
                    <w:t>2</w:t>
                  </w:r>
                </w:p>
              </w:tc>
              <w:tc>
                <w:tcPr>
                  <w:tcW w:w="2055" w:type="dxa"/>
                  <w:tcBorders>
                    <w:tl2br w:val="nil"/>
                    <w:tr2bl w:val="nil"/>
                  </w:tcBorders>
                  <w:vAlign w:val="center"/>
                </w:tcPr>
                <w:p>
                  <w:pPr>
                    <w:pStyle w:val="67"/>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实际面积</w:t>
                  </w:r>
                  <w:r>
                    <w:rPr>
                      <w:rFonts w:hint="eastAsia" w:ascii="Times New Roman" w:hAnsi="Times New Roman" w:eastAsia="宋体" w:cs="Times New Roman"/>
                      <w:color w:val="auto"/>
                      <w:sz w:val="21"/>
                      <w:szCs w:val="21"/>
                      <w:lang w:val="en-US" w:eastAsia="zh-CN" w:bidi="ar-SA"/>
                    </w:rPr>
                    <w:t>10m</w:t>
                  </w:r>
                  <w:r>
                    <w:rPr>
                      <w:rFonts w:hint="eastAsia" w:ascii="Times New Roman" w:hAnsi="Times New Roman" w:eastAsia="宋体" w:cs="Times New Roman"/>
                      <w:color w:val="auto"/>
                      <w:sz w:val="21"/>
                      <w:szCs w:val="21"/>
                      <w:vertAlign w:val="superscript"/>
                      <w:lang w:val="en-US" w:eastAsia="zh-CN" w:bidi="ar-SA"/>
                    </w:rPr>
                    <w:t>2</w:t>
                  </w:r>
                </w:p>
              </w:tc>
              <w:tc>
                <w:tcPr>
                  <w:tcW w:w="1755" w:type="dxa"/>
                  <w:tcBorders>
                    <w:tl2br w:val="nil"/>
                    <w:tr2bl w:val="nil"/>
                  </w:tcBorders>
                  <w:vAlign w:val="center"/>
                </w:tcPr>
                <w:p>
                  <w:pPr>
                    <w:pStyle w:val="67"/>
                    <w:keepNext w:val="0"/>
                    <w:keepLines w:val="0"/>
                    <w:pageBreakBefore w:val="0"/>
                    <w:widowControl w:val="0"/>
                    <w:kinsoku/>
                    <w:wordWrap/>
                    <w:overflowPunct/>
                    <w:topLinePunct w:val="0"/>
                    <w:bidi w:val="0"/>
                    <w:adjustRightInd/>
                    <w:snapToGrid/>
                    <w:spacing w:line="300" w:lineRule="auto"/>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面积减小</w:t>
                  </w:r>
                </w:p>
              </w:tc>
              <w:tc>
                <w:tcPr>
                  <w:tcW w:w="2159" w:type="dxa"/>
                  <w:tcBorders>
                    <w:tl2br w:val="nil"/>
                    <w:tr2bl w:val="nil"/>
                  </w:tcBorders>
                  <w:vAlign w:val="center"/>
                </w:tcPr>
                <w:p>
                  <w:pPr>
                    <w:pStyle w:val="31"/>
                    <w:keepNext w:val="0"/>
                    <w:keepLines w:val="0"/>
                    <w:pageBreakBefore w:val="0"/>
                    <w:widowControl w:val="0"/>
                    <w:kinsoku/>
                    <w:wordWrap/>
                    <w:overflowPunct/>
                    <w:topLinePunct w:val="0"/>
                    <w:bidi w:val="0"/>
                    <w:adjustRightInd/>
                    <w:snapToGrid/>
                    <w:spacing w:line="300" w:lineRule="auto"/>
                    <w:jc w:val="center"/>
                    <w:textAlignment w:val="auto"/>
                    <w:outlineLvl w:val="9"/>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满足现阶段生产所需</w:t>
                  </w:r>
                </w:p>
              </w:tc>
            </w:tr>
          </w:tbl>
          <w:p>
            <w:pPr>
              <w:pStyle w:val="31"/>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0"/>
                <w:sz w:val="24"/>
                <w:szCs w:val="24"/>
                <w:shd w:val="clear" w:color="auto" w:fill="auto"/>
                <w:lang w:val="en-US" w:eastAsia="zh-CN"/>
              </w:rPr>
            </w:pPr>
            <w:r>
              <w:rPr>
                <w:rFonts w:hint="default" w:ascii="Times New Roman" w:hAnsi="Times New Roman" w:eastAsia="宋体" w:cs="Times New Roman"/>
                <w:color w:val="auto"/>
                <w:kern w:val="0"/>
                <w:sz w:val="24"/>
                <w:szCs w:val="24"/>
                <w:shd w:val="clear" w:color="auto" w:fill="auto"/>
                <w:lang w:val="en-US" w:eastAsia="zh-CN"/>
              </w:rPr>
              <w:t>根据表</w:t>
            </w:r>
            <w:r>
              <w:rPr>
                <w:rFonts w:hint="eastAsia" w:ascii="Times New Roman" w:hAnsi="Times New Roman" w:eastAsia="宋体" w:cs="Times New Roman"/>
                <w:color w:val="auto"/>
                <w:kern w:val="0"/>
                <w:sz w:val="24"/>
                <w:szCs w:val="24"/>
                <w:shd w:val="clear" w:color="auto" w:fill="auto"/>
                <w:lang w:val="en-US" w:eastAsia="zh-CN"/>
              </w:rPr>
              <w:t>2.8-1</w:t>
            </w:r>
            <w:r>
              <w:rPr>
                <w:rFonts w:hint="default" w:ascii="Times New Roman" w:hAnsi="Times New Roman" w:eastAsia="宋体" w:cs="Times New Roman"/>
                <w:color w:val="auto"/>
                <w:kern w:val="0"/>
                <w:sz w:val="24"/>
                <w:szCs w:val="24"/>
                <w:shd w:val="clear" w:color="auto" w:fill="auto"/>
                <w:lang w:val="en-US" w:eastAsia="zh-CN"/>
              </w:rPr>
              <w:t>项目变更情况一览表分析结果，参</w:t>
            </w:r>
            <w:r>
              <w:rPr>
                <w:rFonts w:hint="eastAsia" w:ascii="Times New Roman" w:hAnsi="Times New Roman" w:eastAsia="宋体" w:cs="Times New Roman"/>
                <w:color w:val="auto"/>
                <w:kern w:val="0"/>
                <w:sz w:val="24"/>
                <w:szCs w:val="24"/>
                <w:shd w:val="clear" w:color="auto" w:fill="auto"/>
                <w:lang w:val="en-US" w:eastAsia="zh-CN"/>
              </w:rPr>
              <w:t>照“关于印发《污染影响类建设项目重大变动清单（试行）》的通知，环办环评函【2020】688号，2020年12月13日”，以上变动</w:t>
            </w:r>
            <w:r>
              <w:rPr>
                <w:rFonts w:hint="default" w:ascii="Times New Roman" w:hAnsi="Times New Roman" w:eastAsia="宋体" w:cs="Times New Roman"/>
                <w:color w:val="auto"/>
                <w:kern w:val="0"/>
                <w:sz w:val="24"/>
                <w:szCs w:val="24"/>
                <w:shd w:val="clear" w:color="auto" w:fill="auto"/>
                <w:lang w:val="en-US" w:eastAsia="zh-CN"/>
              </w:rPr>
              <w:t>，不</w:t>
            </w:r>
            <w:r>
              <w:rPr>
                <w:rFonts w:hint="eastAsia" w:ascii="Times New Roman" w:hAnsi="Times New Roman" w:eastAsia="宋体" w:cs="Times New Roman"/>
                <w:color w:val="auto"/>
                <w:kern w:val="0"/>
                <w:sz w:val="24"/>
                <w:szCs w:val="24"/>
                <w:shd w:val="clear" w:color="auto" w:fill="auto"/>
                <w:lang w:val="en-US" w:eastAsia="zh-CN"/>
              </w:rPr>
              <w:t>构成</w:t>
            </w:r>
            <w:r>
              <w:rPr>
                <w:rFonts w:hint="default" w:ascii="Times New Roman" w:hAnsi="Times New Roman" w:eastAsia="宋体" w:cs="Times New Roman"/>
                <w:color w:val="auto"/>
                <w:kern w:val="0"/>
                <w:sz w:val="24"/>
                <w:szCs w:val="24"/>
                <w:shd w:val="clear" w:color="auto" w:fill="auto"/>
                <w:lang w:val="en-US" w:eastAsia="zh-CN"/>
              </w:rPr>
              <w:t>重大变</w:t>
            </w:r>
            <w:r>
              <w:rPr>
                <w:rFonts w:hint="eastAsia" w:ascii="Times New Roman" w:hAnsi="Times New Roman" w:eastAsia="宋体" w:cs="Times New Roman"/>
                <w:color w:val="auto"/>
                <w:kern w:val="0"/>
                <w:sz w:val="24"/>
                <w:szCs w:val="24"/>
                <w:shd w:val="clear" w:color="auto" w:fill="auto"/>
                <w:lang w:val="en-US" w:eastAsia="zh-CN"/>
              </w:rPr>
              <w:t>动。</w:t>
            </w:r>
          </w:p>
          <w:p>
            <w:pPr>
              <w:pStyle w:val="31"/>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1"/>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1"/>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1"/>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1"/>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1"/>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1"/>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1"/>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1"/>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1"/>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1"/>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1"/>
              <w:spacing w:line="360" w:lineRule="auto"/>
              <w:jc w:val="both"/>
              <w:rPr>
                <w:rFonts w:hint="default" w:ascii="Times New Roman" w:hAnsi="Times New Roman" w:eastAsia="宋体" w:cs="Times New Roman"/>
                <w:color w:val="auto"/>
                <w:kern w:val="0"/>
                <w:sz w:val="24"/>
                <w:szCs w:val="24"/>
                <w:vertAlign w:val="baseline"/>
                <w:lang w:val="en-US" w:eastAsia="zh-CN"/>
              </w:rPr>
            </w:pPr>
          </w:p>
        </w:tc>
      </w:tr>
    </w:tbl>
    <w:p>
      <w:p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spacing w:line="360" w:lineRule="auto"/>
        <w:outlineLvl w:val="0"/>
        <w:rPr>
          <w:rFonts w:ascii="Times New Roman" w:hAnsi="Times New Roman"/>
          <w:b/>
          <w:bCs/>
          <w:sz w:val="36"/>
          <w:szCs w:val="36"/>
        </w:rPr>
      </w:pPr>
      <w:bookmarkStart w:id="6" w:name="_Toc518308875"/>
      <w:bookmarkStart w:id="7" w:name="_Toc24060"/>
      <w:r>
        <w:rPr>
          <w:rFonts w:ascii="Times New Roman" w:hAnsi="Times New Roman"/>
          <w:b/>
          <w:bCs/>
          <w:sz w:val="36"/>
          <w:szCs w:val="36"/>
        </w:rPr>
        <w:t>表三</w:t>
      </w:r>
      <w:r>
        <w:rPr>
          <w:rFonts w:hint="eastAsia" w:ascii="Times New Roman" w:hAnsi="Times New Roman"/>
          <w:b/>
          <w:bCs/>
          <w:sz w:val="36"/>
          <w:szCs w:val="36"/>
        </w:rPr>
        <w:t xml:space="preserve"> </w:t>
      </w:r>
      <w:r>
        <w:rPr>
          <w:rFonts w:ascii="Times New Roman" w:hAnsi="Times New Roman"/>
          <w:b/>
          <w:bCs/>
          <w:sz w:val="36"/>
          <w:szCs w:val="36"/>
        </w:rPr>
        <w:t>主要污染源、污染物处理和排放</w:t>
      </w:r>
      <w:bookmarkEnd w:id="6"/>
      <w:bookmarkEnd w:id="7"/>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638" w:type="dxa"/>
            <w:vAlign w:val="center"/>
          </w:tcPr>
          <w:p>
            <w:pPr>
              <w:pStyle w:val="2"/>
              <w:spacing w:line="360" w:lineRule="auto"/>
              <w:rPr>
                <w:rFonts w:ascii="Times New Roman" w:hAnsi="Times New Roman"/>
                <w:b/>
                <w:bCs/>
                <w:sz w:val="24"/>
                <w:szCs w:val="24"/>
              </w:rPr>
            </w:pPr>
            <w:r>
              <w:rPr>
                <w:rFonts w:ascii="Times New Roman" w:hAnsi="Times New Roman"/>
                <w:b/>
                <w:sz w:val="24"/>
                <w:szCs w:val="24"/>
              </w:rPr>
              <w:t>3.</w:t>
            </w:r>
            <w:r>
              <w:rPr>
                <w:rFonts w:ascii="Times New Roman" w:hAnsi="Times New Roman"/>
                <w:b/>
                <w:bCs/>
                <w:sz w:val="24"/>
                <w:szCs w:val="24"/>
              </w:rPr>
              <w:t>1</w:t>
            </w:r>
            <w:r>
              <w:rPr>
                <w:rFonts w:hint="eastAsia" w:ascii="Times New Roman" w:hAnsi="Times New Roman"/>
                <w:b/>
                <w:bCs/>
                <w:sz w:val="24"/>
                <w:szCs w:val="24"/>
              </w:rPr>
              <w:t xml:space="preserve"> </w:t>
            </w:r>
            <w:r>
              <w:rPr>
                <w:rFonts w:ascii="Times New Roman" w:hAnsi="Times New Roman"/>
                <w:b/>
                <w:bCs/>
                <w:sz w:val="24"/>
                <w:szCs w:val="24"/>
              </w:rPr>
              <w:t>废水</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eastAsia="宋体" w:cs="Times New Roman"/>
                <w:bCs/>
                <w:snapToGrid/>
                <w:kern w:val="2"/>
                <w:sz w:val="24"/>
                <w:szCs w:val="21"/>
                <w:lang w:val="en-US" w:eastAsia="zh-CN" w:bidi="ar-SA"/>
              </w:rPr>
            </w:pPr>
            <w:r>
              <w:rPr>
                <w:rFonts w:hint="default" w:ascii="Times New Roman" w:hAnsi="Times New Roman" w:eastAsia="宋体" w:cs="Times New Roman"/>
                <w:bCs/>
                <w:snapToGrid/>
                <w:kern w:val="2"/>
                <w:sz w:val="24"/>
                <w:szCs w:val="21"/>
                <w:lang w:val="en-US" w:eastAsia="zh-CN" w:bidi="ar-SA"/>
              </w:rPr>
              <w:t>项目废水主要</w:t>
            </w:r>
            <w:r>
              <w:rPr>
                <w:rFonts w:hint="eastAsia" w:ascii="Times New Roman" w:hAnsi="Times New Roman" w:eastAsia="宋体" w:cs="Times New Roman"/>
                <w:bCs/>
                <w:snapToGrid/>
                <w:kern w:val="2"/>
                <w:sz w:val="24"/>
                <w:szCs w:val="21"/>
                <w:lang w:val="en-US" w:eastAsia="zh-CN" w:bidi="ar-SA"/>
              </w:rPr>
              <w:t>为生活污水、洗车废水。洗车废水经隔油沉淀池处理后与生活污水一并排入化粪池，经过化粪池处理后排入市政污水管网，进入望塘污水处理厂处理，处理达标后排入南淝河</w:t>
            </w:r>
            <w:r>
              <w:rPr>
                <w:rFonts w:hint="default" w:ascii="Times New Roman" w:hAnsi="Times New Roman" w:eastAsia="宋体" w:cs="Times New Roman"/>
                <w:bCs/>
                <w:snapToGrid/>
                <w:kern w:val="2"/>
                <w:sz w:val="24"/>
                <w:szCs w:val="21"/>
                <w:lang w:val="en-US" w:eastAsia="zh-CN" w:bidi="ar-SA"/>
              </w:rPr>
              <w:t>。本项目产生的废水均得到妥善处置。</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center"/>
              <w:textAlignment w:val="auto"/>
              <w:outlineLvl w:val="9"/>
              <w:rPr>
                <w:rFonts w:hint="default" w:ascii="Times New Roman" w:hAnsi="Times New Roman" w:cs="Times New Roman" w:eastAsiaTheme="minorEastAsia"/>
                <w:b/>
                <w:bCs/>
                <w:color w:val="0D0D0D"/>
                <w:kern w:val="0"/>
                <w:sz w:val="21"/>
                <w:szCs w:val="21"/>
                <w:lang w:val="en-US" w:eastAsia="zh-CN" w:bidi="ar-SA"/>
              </w:rPr>
            </w:pPr>
            <w:r>
              <w:rPr>
                <w:rFonts w:hint="default" w:ascii="Times New Roman" w:hAnsi="Times New Roman" w:cs="Times New Roman" w:eastAsiaTheme="minorEastAsia"/>
                <w:b/>
                <w:bCs/>
                <w:color w:val="0D0D0D"/>
                <w:kern w:val="0"/>
                <w:sz w:val="21"/>
                <w:szCs w:val="21"/>
                <w:lang w:val="en-US" w:eastAsia="zh-CN" w:bidi="ar-SA"/>
              </w:rPr>
              <w:t>表</w:t>
            </w:r>
            <w:r>
              <w:rPr>
                <w:rFonts w:hint="eastAsia" w:ascii="Times New Roman" w:hAnsi="Times New Roman" w:cs="Times New Roman" w:eastAsiaTheme="minorEastAsia"/>
                <w:b/>
                <w:bCs/>
                <w:color w:val="0D0D0D"/>
                <w:kern w:val="0"/>
                <w:sz w:val="21"/>
                <w:szCs w:val="21"/>
                <w:lang w:val="en-US" w:eastAsia="zh-CN" w:bidi="ar-SA"/>
              </w:rPr>
              <w:t>3.1</w:t>
            </w:r>
            <w:r>
              <w:rPr>
                <w:rFonts w:hint="default" w:ascii="Times New Roman" w:hAnsi="Times New Roman" w:cs="Times New Roman" w:eastAsiaTheme="minorEastAsia"/>
                <w:b/>
                <w:bCs/>
                <w:color w:val="0D0D0D"/>
                <w:kern w:val="0"/>
                <w:sz w:val="21"/>
                <w:szCs w:val="21"/>
                <w:lang w:val="en-US" w:eastAsia="zh-CN" w:bidi="ar-SA"/>
              </w:rPr>
              <w:t>-1</w:t>
            </w:r>
            <w:r>
              <w:rPr>
                <w:rFonts w:hint="eastAsia" w:ascii="Times New Roman" w:hAnsi="Times New Roman" w:cs="Times New Roman" w:eastAsiaTheme="minorEastAsia"/>
                <w:b/>
                <w:bCs/>
                <w:color w:val="0D0D0D"/>
                <w:kern w:val="0"/>
                <w:sz w:val="21"/>
                <w:szCs w:val="21"/>
                <w:lang w:val="en-US" w:eastAsia="zh-CN" w:bidi="ar-SA"/>
              </w:rPr>
              <w:t xml:space="preserve"> </w:t>
            </w:r>
            <w:r>
              <w:rPr>
                <w:rFonts w:hint="default" w:ascii="Times New Roman" w:hAnsi="Times New Roman" w:cs="Times New Roman" w:eastAsiaTheme="minorEastAsia"/>
                <w:b/>
                <w:bCs/>
                <w:color w:val="0D0D0D"/>
                <w:kern w:val="0"/>
                <w:sz w:val="21"/>
                <w:szCs w:val="21"/>
                <w:lang w:val="en-US" w:eastAsia="zh-CN" w:bidi="ar-SA"/>
              </w:rPr>
              <w:t>项目废水排放一览表</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Layout w:type="fixed"/>
              <w:tblCellMar>
                <w:top w:w="0" w:type="dxa"/>
                <w:left w:w="108" w:type="dxa"/>
                <w:bottom w:w="0" w:type="dxa"/>
                <w:right w:w="108" w:type="dxa"/>
              </w:tblCellMar>
            </w:tblPr>
            <w:tblGrid>
              <w:gridCol w:w="1214"/>
              <w:gridCol w:w="2310"/>
              <w:gridCol w:w="1515"/>
              <w:gridCol w:w="1260"/>
              <w:gridCol w:w="1635"/>
              <w:gridCol w:w="1636"/>
            </w:tblGrid>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21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项目</w:t>
                  </w:r>
                </w:p>
              </w:tc>
              <w:tc>
                <w:tcPr>
                  <w:tcW w:w="231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污染物</w:t>
                  </w:r>
                </w:p>
              </w:tc>
              <w:tc>
                <w:tcPr>
                  <w:tcW w:w="151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排放量m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vertAlign w:val="baseline"/>
                      <w:lang w:val="en-US" w:eastAsia="zh-CN"/>
                    </w:rPr>
                    <w:t>/d</w:t>
                  </w:r>
                </w:p>
              </w:tc>
              <w:tc>
                <w:tcPr>
                  <w:tcW w:w="126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排放规律</w:t>
                  </w:r>
                </w:p>
              </w:tc>
              <w:tc>
                <w:tcPr>
                  <w:tcW w:w="163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治理设施</w:t>
                  </w:r>
                </w:p>
              </w:tc>
              <w:tc>
                <w:tcPr>
                  <w:tcW w:w="1636"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排放去向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21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生活污水</w:t>
                  </w:r>
                </w:p>
              </w:tc>
              <w:tc>
                <w:tcPr>
                  <w:tcW w:w="231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pH、COD、BOD</w:t>
                  </w:r>
                  <w:r>
                    <w:rPr>
                      <w:rFonts w:hint="eastAsia" w:ascii="Times New Roman" w:hAnsi="Times New Roman" w:cs="Times New Roman"/>
                      <w:b w:val="0"/>
                      <w:bCs w:val="0"/>
                      <w:color w:val="auto"/>
                      <w:sz w:val="21"/>
                      <w:szCs w:val="21"/>
                      <w:vertAlign w:val="subscript"/>
                      <w:lang w:val="en-US" w:eastAsia="zh-CN"/>
                    </w:rPr>
                    <w:t>5</w:t>
                  </w:r>
                  <w:r>
                    <w:rPr>
                      <w:rFonts w:hint="default" w:ascii="Times New Roman" w:hAnsi="Times New Roman" w:eastAsia="宋体" w:cs="Times New Roman"/>
                      <w:b w:val="0"/>
                      <w:bCs w:val="0"/>
                      <w:color w:val="auto"/>
                      <w:sz w:val="21"/>
                      <w:szCs w:val="21"/>
                      <w:vertAlign w:val="baseline"/>
                      <w:lang w:val="en-US" w:eastAsia="zh-CN"/>
                    </w:rPr>
                    <w:t>、SS、氨氮</w:t>
                  </w:r>
                </w:p>
              </w:tc>
              <w:tc>
                <w:tcPr>
                  <w:tcW w:w="151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1.2</w:t>
                  </w:r>
                </w:p>
              </w:tc>
              <w:tc>
                <w:tcPr>
                  <w:tcW w:w="1260"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间断</w:t>
                  </w:r>
                </w:p>
              </w:tc>
              <w:tc>
                <w:tcPr>
                  <w:tcW w:w="163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化粪池</w:t>
                  </w:r>
                </w:p>
              </w:tc>
              <w:tc>
                <w:tcPr>
                  <w:tcW w:w="1636"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进入</w:t>
                  </w:r>
                  <w:r>
                    <w:rPr>
                      <w:rFonts w:hint="eastAsia" w:ascii="Times New Roman" w:hAnsi="Times New Roman" w:eastAsia="宋体" w:cs="Times New Roman"/>
                      <w:b w:val="0"/>
                      <w:bCs w:val="0"/>
                      <w:color w:val="auto"/>
                      <w:sz w:val="21"/>
                      <w:szCs w:val="21"/>
                      <w:vertAlign w:val="baseline"/>
                      <w:lang w:val="en-US" w:eastAsia="zh-CN"/>
                    </w:rPr>
                    <w:t>望塘</w:t>
                  </w:r>
                  <w:r>
                    <w:rPr>
                      <w:rFonts w:hint="default" w:ascii="Times New Roman" w:hAnsi="Times New Roman" w:eastAsia="宋体" w:cs="Times New Roman"/>
                      <w:b w:val="0"/>
                      <w:bCs w:val="0"/>
                      <w:color w:val="auto"/>
                      <w:sz w:val="21"/>
                      <w:szCs w:val="21"/>
                      <w:vertAlign w:val="baseline"/>
                      <w:lang w:val="en-GB" w:eastAsia="zh-CN"/>
                    </w:rPr>
                    <w:t>污水处理厂</w:t>
                  </w:r>
                  <w:r>
                    <w:rPr>
                      <w:rFonts w:hint="default" w:ascii="Times New Roman" w:hAnsi="Times New Roman" w:eastAsia="宋体" w:cs="Times New Roman"/>
                      <w:b w:val="0"/>
                      <w:bCs w:val="0"/>
                      <w:color w:val="auto"/>
                      <w:sz w:val="21"/>
                      <w:szCs w:val="21"/>
                      <w:vertAlign w:val="baseline"/>
                      <w:lang w:val="en-US" w:eastAsia="zh-CN"/>
                    </w:rPr>
                    <w:t>，最终排入南淝河</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21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eastAsia"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洗车废水</w:t>
                  </w:r>
                </w:p>
              </w:tc>
              <w:tc>
                <w:tcPr>
                  <w:tcW w:w="231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pH、COD、BOD</w:t>
                  </w:r>
                  <w:r>
                    <w:rPr>
                      <w:rFonts w:hint="eastAsia" w:ascii="Times New Roman" w:hAnsi="Times New Roman" w:cs="Times New Roman"/>
                      <w:b w:val="0"/>
                      <w:bCs w:val="0"/>
                      <w:color w:val="auto"/>
                      <w:sz w:val="21"/>
                      <w:szCs w:val="21"/>
                      <w:vertAlign w:val="subscript"/>
                      <w:lang w:val="en-US" w:eastAsia="zh-CN"/>
                    </w:rPr>
                    <w:t>5</w:t>
                  </w:r>
                  <w:r>
                    <w:rPr>
                      <w:rFonts w:hint="default" w:ascii="Times New Roman" w:hAnsi="Times New Roman" w:eastAsia="宋体" w:cs="Times New Roman"/>
                      <w:b w:val="0"/>
                      <w:bCs w:val="0"/>
                      <w:color w:val="auto"/>
                      <w:sz w:val="21"/>
                      <w:szCs w:val="21"/>
                      <w:vertAlign w:val="baseline"/>
                      <w:lang w:val="en-US" w:eastAsia="zh-CN"/>
                    </w:rPr>
                    <w:t>、SS、氨氮</w:t>
                  </w:r>
                  <w:r>
                    <w:rPr>
                      <w:rFonts w:hint="eastAsia" w:ascii="Times New Roman" w:hAnsi="Times New Roman" w:eastAsia="宋体" w:cs="Times New Roman"/>
                      <w:b w:val="0"/>
                      <w:bCs w:val="0"/>
                      <w:color w:val="auto"/>
                      <w:sz w:val="21"/>
                      <w:szCs w:val="21"/>
                      <w:vertAlign w:val="baseline"/>
                      <w:lang w:val="en-US" w:eastAsia="zh-CN"/>
                    </w:rPr>
                    <w:t>、石油类、LAS</w:t>
                  </w:r>
                </w:p>
              </w:tc>
              <w:tc>
                <w:tcPr>
                  <w:tcW w:w="151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3.428</w:t>
                  </w:r>
                </w:p>
              </w:tc>
              <w:tc>
                <w:tcPr>
                  <w:tcW w:w="1260"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163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隔油沉淀池+化粪池</w:t>
                  </w:r>
                </w:p>
              </w:tc>
              <w:tc>
                <w:tcPr>
                  <w:tcW w:w="1636"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bl>
          <w:p>
            <w:pPr>
              <w:pStyle w:val="2"/>
              <w:spacing w:line="360" w:lineRule="auto"/>
              <w:rPr>
                <w:rFonts w:ascii="Times New Roman" w:hAnsi="Times New Roman"/>
                <w:b/>
                <w:bCs/>
                <w:sz w:val="24"/>
                <w:szCs w:val="24"/>
              </w:rPr>
            </w:pPr>
            <w:bookmarkStart w:id="8" w:name="_Toc31714"/>
            <w:bookmarkStart w:id="9" w:name="_Toc3912"/>
            <w:bookmarkStart w:id="10" w:name="_Toc23514"/>
            <w:r>
              <w:rPr>
                <w:rFonts w:ascii="Times New Roman" w:hAnsi="Times New Roman"/>
                <w:b/>
                <w:bCs/>
                <w:sz w:val="24"/>
                <w:szCs w:val="24"/>
              </w:rPr>
              <w:t>3.2 废气</w:t>
            </w:r>
            <w:bookmarkEnd w:id="8"/>
            <w:bookmarkEnd w:id="9"/>
            <w:bookmarkEnd w:id="10"/>
          </w:p>
          <w:p>
            <w:pPr>
              <w:pStyle w:val="5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lang w:val="en-US" w:eastAsia="zh-CN"/>
              </w:rPr>
            </w:pPr>
            <w:bookmarkStart w:id="11" w:name="_Toc10177"/>
            <w:bookmarkStart w:id="12" w:name="_Toc24386"/>
            <w:bookmarkStart w:id="13" w:name="_Toc17497"/>
            <w:bookmarkStart w:id="14" w:name="_Toc21821"/>
            <w:r>
              <w:rPr>
                <w:rFonts w:hint="eastAsia" w:ascii="Times New Roman" w:hAnsi="Times New Roman" w:eastAsia="宋体" w:cs="Times New Roman"/>
                <w:sz w:val="24"/>
                <w:lang w:val="en-US" w:eastAsia="zh-CN"/>
              </w:rPr>
              <w:t>项目废气主要为</w:t>
            </w:r>
            <w:r>
              <w:rPr>
                <w:rFonts w:hint="eastAsia" w:ascii="Times New Roman" w:hAnsi="Times New Roman" w:cs="Times New Roman"/>
                <w:sz w:val="24"/>
                <w:lang w:val="en-US" w:eastAsia="zh-CN"/>
              </w:rPr>
              <w:t>打磨工序产生的颗粒物，批腻子过程中产生的非甲烷总烃，</w:t>
            </w:r>
            <w:r>
              <w:rPr>
                <w:rFonts w:hint="eastAsia" w:ascii="Times New Roman" w:hAnsi="Times New Roman" w:eastAsia="宋体" w:cs="Times New Roman"/>
                <w:sz w:val="24"/>
                <w:lang w:val="en-US" w:eastAsia="zh-CN"/>
              </w:rPr>
              <w:t>喷漆、</w:t>
            </w:r>
            <w:r>
              <w:rPr>
                <w:rFonts w:hint="eastAsia" w:ascii="Times New Roman" w:hAnsi="Times New Roman" w:cs="Times New Roman"/>
                <w:sz w:val="24"/>
                <w:lang w:val="en-US" w:eastAsia="zh-CN"/>
              </w:rPr>
              <w:t>烤漆</w:t>
            </w:r>
            <w:r>
              <w:rPr>
                <w:rFonts w:hint="eastAsia" w:ascii="Times New Roman" w:hAnsi="Times New Roman" w:eastAsia="宋体" w:cs="Times New Roman"/>
                <w:sz w:val="24"/>
                <w:lang w:val="en-US" w:eastAsia="zh-CN"/>
              </w:rPr>
              <w:t>工序产生的颗粒物、二甲苯、</w:t>
            </w:r>
            <w:r>
              <w:rPr>
                <w:rFonts w:hint="eastAsia" w:ascii="Times New Roman" w:hAnsi="Times New Roman" w:cs="Times New Roman"/>
                <w:sz w:val="24"/>
                <w:lang w:val="en-US" w:eastAsia="zh-CN"/>
              </w:rPr>
              <w:t>非甲烷总烃</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以及</w:t>
            </w:r>
            <w:r>
              <w:rPr>
                <w:rFonts w:hint="default" w:ascii="Times New Roman" w:hAnsi="Times New Roman" w:eastAsia="宋体" w:cs="Times New Roman"/>
                <w:sz w:val="24"/>
                <w:lang w:val="en-US" w:eastAsia="zh-CN"/>
              </w:rPr>
              <w:t>无组织</w:t>
            </w:r>
            <w:r>
              <w:rPr>
                <w:rFonts w:hint="eastAsia" w:ascii="Times New Roman" w:hAnsi="Times New Roman" w:cs="Times New Roman"/>
                <w:sz w:val="24"/>
                <w:lang w:val="en-US" w:eastAsia="zh-CN"/>
              </w:rPr>
              <w:t>排放</w:t>
            </w:r>
            <w:r>
              <w:rPr>
                <w:rFonts w:hint="eastAsia" w:ascii="Times New Roman" w:hAnsi="Times New Roman" w:eastAsia="宋体" w:cs="Times New Roman"/>
                <w:sz w:val="24"/>
                <w:lang w:val="en-US" w:eastAsia="zh-CN"/>
              </w:rPr>
              <w:t>未被完全收集的</w:t>
            </w:r>
            <w:r>
              <w:rPr>
                <w:rFonts w:hint="eastAsia" w:ascii="Times New Roman" w:hAnsi="Times New Roman" w:cs="Times New Roman"/>
                <w:sz w:val="24"/>
                <w:lang w:val="en-US" w:eastAsia="zh-CN"/>
              </w:rPr>
              <w:t>颗粒物、二甲苯、非甲烷总烃。打磨、批腻子、喷漆、烤漆工序均在喷漆房内进行，</w:t>
            </w:r>
            <w:r>
              <w:rPr>
                <w:rFonts w:hint="eastAsia" w:ascii="Times New Roman" w:hAnsi="Times New Roman" w:eastAsia="宋体" w:cs="Times New Roman"/>
                <w:sz w:val="24"/>
                <w:lang w:val="en-US" w:eastAsia="zh-CN"/>
              </w:rPr>
              <w:t>废气</w:t>
            </w:r>
            <w:r>
              <w:rPr>
                <w:rFonts w:hint="default" w:ascii="Times New Roman" w:hAnsi="Times New Roman" w:eastAsia="宋体" w:cs="Times New Roman"/>
                <w:sz w:val="24"/>
                <w:lang w:val="en-US" w:eastAsia="zh-CN"/>
              </w:rPr>
              <w:t>经</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烤漆房密闭负压+过滤棉+光氧催化一体机+二级</w:t>
            </w:r>
            <w:r>
              <w:rPr>
                <w:rFonts w:hint="eastAsia" w:ascii="Times New Roman" w:hAnsi="Times New Roman" w:eastAsia="宋体" w:cs="Times New Roman"/>
                <w:sz w:val="24"/>
                <w:lang w:val="en-US" w:eastAsia="zh-CN"/>
              </w:rPr>
              <w:t>活性炭吸附”</w:t>
            </w:r>
            <w:r>
              <w:rPr>
                <w:rFonts w:hint="eastAsia" w:ascii="Times New Roman" w:hAnsi="Times New Roman" w:cs="Times New Roman"/>
                <w:sz w:val="24"/>
                <w:lang w:val="en-US" w:eastAsia="zh-CN"/>
              </w:rPr>
              <w:t>处理</w:t>
            </w:r>
            <w:r>
              <w:rPr>
                <w:rFonts w:hint="eastAsia" w:ascii="Times New Roman" w:hAnsi="Times New Roman" w:eastAsia="宋体" w:cs="Times New Roman"/>
                <w:sz w:val="24"/>
                <w:lang w:val="en-US" w:eastAsia="zh-CN"/>
              </w:rPr>
              <w:t>后</w:t>
            </w:r>
            <w:r>
              <w:rPr>
                <w:rFonts w:hint="eastAsia" w:ascii="Times New Roman" w:hAnsi="Times New Roman" w:cs="Times New Roman"/>
                <w:sz w:val="24"/>
                <w:lang w:val="en-US" w:eastAsia="zh-CN"/>
              </w:rPr>
              <w:t>，</w:t>
            </w:r>
            <w:r>
              <w:rPr>
                <w:rFonts w:hint="eastAsia" w:ascii="Times New Roman" w:hAnsi="Times New Roman" w:eastAsia="宋体" w:cs="Times New Roman"/>
                <w:sz w:val="24"/>
                <w:lang w:val="en-US" w:eastAsia="zh-CN"/>
              </w:rPr>
              <w:t>通过1根</w:t>
            </w:r>
            <w:r>
              <w:rPr>
                <w:rFonts w:hint="eastAsia" w:ascii="Times New Roman" w:hAnsi="Times New Roman" w:cs="Times New Roman"/>
                <w:sz w:val="24"/>
                <w:lang w:val="en-US" w:eastAsia="zh-CN"/>
              </w:rPr>
              <w:t>15</w:t>
            </w:r>
            <w:r>
              <w:rPr>
                <w:rFonts w:hint="eastAsia" w:ascii="Times New Roman" w:hAnsi="Times New Roman" w:eastAsia="宋体" w:cs="Times New Roman"/>
                <w:sz w:val="24"/>
                <w:lang w:val="en-US" w:eastAsia="zh-CN"/>
              </w:rPr>
              <w:t>m高排气筒</w:t>
            </w:r>
            <w:r>
              <w:rPr>
                <w:rFonts w:hint="eastAsia" w:ascii="Times New Roman" w:hAnsi="Times New Roman" w:cs="Times New Roman"/>
                <w:sz w:val="24"/>
                <w:lang w:val="en-US" w:eastAsia="zh-CN"/>
              </w:rPr>
              <w:t>（DA001）</w:t>
            </w:r>
            <w:r>
              <w:rPr>
                <w:rFonts w:hint="eastAsia" w:ascii="Times New Roman" w:hAnsi="Times New Roman" w:eastAsia="宋体" w:cs="Times New Roman"/>
                <w:sz w:val="24"/>
                <w:lang w:val="en-US" w:eastAsia="zh-CN"/>
              </w:rPr>
              <w:t>排放。</w:t>
            </w:r>
          </w:p>
          <w:p>
            <w:pPr>
              <w:pStyle w:val="31"/>
              <w:numPr>
                <w:ilvl w:val="0"/>
                <w:numId w:val="0"/>
              </w:numPr>
              <w:tabs>
                <w:tab w:val="left" w:pos="2631"/>
              </w:tabs>
              <w:spacing w:line="360" w:lineRule="auto"/>
              <w:ind w:firstLine="422" w:firstLineChars="200"/>
              <w:jc w:val="center"/>
              <w:outlineLvl w:val="0"/>
              <w:rPr>
                <w:rFonts w:hint="default" w:ascii="Times New Roman" w:hAnsi="Times New Roman" w:cs="Times New Roman" w:eastAsiaTheme="minorEastAsia"/>
                <w:b/>
                <w:bCs/>
                <w:color w:val="0D0D0D"/>
                <w:kern w:val="0"/>
                <w:sz w:val="21"/>
                <w:szCs w:val="21"/>
                <w:lang w:val="en-US" w:eastAsia="zh-CN" w:bidi="ar-SA"/>
              </w:rPr>
            </w:pPr>
            <w:r>
              <w:rPr>
                <w:rFonts w:hint="eastAsia" w:ascii="Times New Roman" w:hAnsi="Times New Roman" w:cs="Times New Roman" w:eastAsiaTheme="minorEastAsia"/>
                <w:b/>
                <w:bCs/>
                <w:color w:val="0D0D0D"/>
                <w:kern w:val="0"/>
                <w:sz w:val="21"/>
                <w:szCs w:val="21"/>
                <w:lang w:val="en-US" w:eastAsia="zh-CN" w:bidi="ar-SA"/>
              </w:rPr>
              <w:t>表3.2-1</w:t>
            </w:r>
            <w:r>
              <w:rPr>
                <w:rFonts w:hint="default" w:ascii="Times New Roman" w:hAnsi="Times New Roman" w:cs="Times New Roman" w:eastAsiaTheme="minorEastAsia"/>
                <w:b/>
                <w:bCs/>
                <w:color w:val="0D0D0D"/>
                <w:kern w:val="0"/>
                <w:sz w:val="21"/>
                <w:szCs w:val="21"/>
                <w:lang w:val="en-US" w:eastAsia="zh-CN" w:bidi="ar-SA"/>
              </w:rPr>
              <w:t xml:space="preserve"> 废气排放情况一览表</w:t>
            </w:r>
            <w:bookmarkEnd w:id="11"/>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14"/>
              <w:gridCol w:w="1230"/>
              <w:gridCol w:w="960"/>
              <w:gridCol w:w="1710"/>
              <w:gridCol w:w="1179"/>
              <w:gridCol w:w="1006"/>
              <w:gridCol w:w="1121"/>
              <w:gridCol w:w="115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2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来源</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污染物</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种类</w:t>
                  </w:r>
                </w:p>
              </w:tc>
              <w:tc>
                <w:tcPr>
                  <w:tcW w:w="9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排放</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方式</w:t>
                  </w:r>
                </w:p>
              </w:tc>
              <w:tc>
                <w:tcPr>
                  <w:tcW w:w="17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治理</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设施</w:t>
                  </w:r>
                </w:p>
              </w:tc>
              <w:tc>
                <w:tcPr>
                  <w:tcW w:w="11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设计</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指标</w:t>
                  </w:r>
                </w:p>
              </w:tc>
              <w:tc>
                <w:tcPr>
                  <w:tcW w:w="10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排气筒</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高度</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排放</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去向</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开孔</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情况</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2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喷漆房</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颗粒物、二甲苯、非甲烷总烃</w:t>
                  </w:r>
                </w:p>
              </w:tc>
              <w:tc>
                <w:tcPr>
                  <w:tcW w:w="96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有组织排放</w:t>
                  </w:r>
                </w:p>
              </w:tc>
              <w:tc>
                <w:tcPr>
                  <w:tcW w:w="17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lang w:val="en-US" w:eastAsia="zh-CN"/>
                    </w:rPr>
                    <w:t>密闭负压+过滤棉+光氧催化设备+二级活性炭</w:t>
                  </w:r>
                </w:p>
              </w:tc>
              <w:tc>
                <w:tcPr>
                  <w:tcW w:w="11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17860-</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31000m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/h</w:t>
                  </w:r>
                </w:p>
              </w:tc>
              <w:tc>
                <w:tcPr>
                  <w:tcW w:w="10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sz w:val="21"/>
                      <w:szCs w:val="21"/>
                      <w:vertAlign w:val="baseline"/>
                      <w:lang w:val="en-US" w:eastAsia="zh-CN"/>
                    </w:rPr>
                    <w:t>15</w:t>
                  </w:r>
                  <w:r>
                    <w:rPr>
                      <w:rFonts w:hint="eastAsia" w:ascii="Times New Roman" w:hAnsi="Times New Roman" w:eastAsia="宋体" w:cs="Times New Roman"/>
                      <w:sz w:val="21"/>
                      <w:szCs w:val="21"/>
                      <w:vertAlign w:val="baseline"/>
                      <w:lang w:val="en-US" w:eastAsia="zh-CN"/>
                    </w:rPr>
                    <w:t>m</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大气</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环境</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已开设出口监测孔</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2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未被完全收集的废气</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颗粒物、二甲苯、非甲烷总烃</w:t>
                  </w:r>
                </w:p>
              </w:tc>
              <w:tc>
                <w:tcPr>
                  <w:tcW w:w="96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p>
              </w:tc>
              <w:tc>
                <w:tcPr>
                  <w:tcW w:w="17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加强通风</w:t>
                  </w:r>
                </w:p>
              </w:tc>
              <w:tc>
                <w:tcPr>
                  <w:tcW w:w="11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c>
                <w:tcPr>
                  <w:tcW w:w="10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大气</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环境</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r>
          </w:tbl>
          <w:p>
            <w:pPr>
              <w:pStyle w:val="2"/>
              <w:spacing w:line="360" w:lineRule="auto"/>
              <w:jc w:val="center"/>
              <w:rPr>
                <w:rFonts w:ascii="Times New Roman" w:hAnsi="Times New Roman"/>
                <w:b/>
                <w:bCs/>
                <w:sz w:val="24"/>
                <w:szCs w:val="24"/>
              </w:rPr>
            </w:pPr>
            <w:r>
              <w:rPr>
                <w:rFonts w:ascii="Times New Roman" w:hAnsi="Times New Roman"/>
                <w:bCs/>
                <w:sz w:val="24"/>
              </w:rPr>
              <mc:AlternateContent>
                <mc:Choice Requires="wpc">
                  <w:drawing>
                    <wp:inline distT="0" distB="0" distL="114300" distR="114300">
                      <wp:extent cx="5763895" cy="950595"/>
                      <wp:effectExtent l="0" t="0" r="0" b="0"/>
                      <wp:docPr id="85" name="画布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6" name="流程图: 过程 40"/>
                              <wps:cNvSpPr/>
                              <wps:spPr>
                                <a:xfrm>
                                  <a:off x="3399155" y="63500"/>
                                  <a:ext cx="1231900" cy="493395"/>
                                </a:xfrm>
                                <a:prstGeom prst="flowChartProcess">
                                  <a:avLst/>
                                </a:prstGeom>
                                <a:noFill/>
                                <a:ln w="3175" cap="flat" cmpd="sng">
                                  <a:solidFill>
                                    <a:srgbClr val="000000"/>
                                  </a:solidFill>
                                  <a:prstDash val="solid"/>
                                  <a:miter/>
                                  <a:headEnd type="none" w="med" len="med"/>
                                  <a:tailEnd type="none" w="med" len="med"/>
                                </a:ln>
                              </wps:spPr>
                              <wps:txbx>
                                <w:txbxContent>
                                  <w:p>
                                    <w:pPr>
                                      <w:jc w:val="center"/>
                                    </w:pPr>
                                    <w:r>
                                      <w:rPr>
                                        <w:rFonts w:hint="eastAsia"/>
                                        <w:lang w:eastAsia="zh-CN"/>
                                      </w:rPr>
                                      <w:t>二级</w:t>
                                    </w:r>
                                    <w:r>
                                      <w:rPr>
                                        <w:rFonts w:hint="eastAsia"/>
                                      </w:rPr>
                                      <w:t>活性炭</w:t>
                                    </w:r>
                                    <w:r>
                                      <w:t>吸附装置</w:t>
                                    </w:r>
                                  </w:p>
                                </w:txbxContent>
                              </wps:txbx>
                              <wps:bodyPr upright="1"/>
                            </wps:wsp>
                            <wps:wsp>
                              <wps:cNvPr id="87" name="流程图: 过程 41"/>
                              <wps:cNvSpPr/>
                              <wps:spPr>
                                <a:xfrm>
                                  <a:off x="4915535" y="158750"/>
                                  <a:ext cx="463550" cy="294640"/>
                                </a:xfrm>
                                <a:prstGeom prst="flowChartProcess">
                                  <a:avLst/>
                                </a:prstGeom>
                                <a:noFill/>
                                <a:ln w="3175" cap="flat" cmpd="sng">
                                  <a:solidFill>
                                    <a:srgbClr val="000000"/>
                                  </a:solidFill>
                                  <a:prstDash val="solid"/>
                                  <a:miter/>
                                  <a:headEnd type="none" w="med" len="med"/>
                                  <a:tailEnd type="none" w="med" len="med"/>
                                </a:ln>
                              </wps:spPr>
                              <wps:txbx>
                                <w:txbxContent>
                                  <w:p>
                                    <w:pPr>
                                      <w:jc w:val="center"/>
                                    </w:pPr>
                                    <w:r>
                                      <w:rPr>
                                        <w:rFonts w:hint="eastAsia"/>
                                      </w:rPr>
                                      <w:t>风机</w:t>
                                    </w:r>
                                  </w:p>
                                </w:txbxContent>
                              </wps:txbx>
                              <wps:bodyPr upright="1"/>
                            </wps:wsp>
                            <wps:wsp>
                              <wps:cNvPr id="88" name="流程图: 过程 42"/>
                              <wps:cNvSpPr/>
                              <wps:spPr>
                                <a:xfrm>
                                  <a:off x="739140" y="157480"/>
                                  <a:ext cx="464185" cy="295275"/>
                                </a:xfrm>
                                <a:prstGeom prst="flowChartProcess">
                                  <a:avLst/>
                                </a:prstGeom>
                                <a:noFill/>
                                <a:ln w="317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密闭</w:t>
                                    </w:r>
                                  </w:p>
                                </w:txbxContent>
                              </wps:txbx>
                              <wps:bodyPr upright="1"/>
                            </wps:wsp>
                            <wps:wsp>
                              <wps:cNvPr id="89" name="直接箭头连接符 43"/>
                              <wps:cNvCnPr/>
                              <wps:spPr>
                                <a:xfrm>
                                  <a:off x="436245" y="305435"/>
                                  <a:ext cx="313690" cy="635"/>
                                </a:xfrm>
                                <a:prstGeom prst="straightConnector1">
                                  <a:avLst/>
                                </a:prstGeom>
                                <a:ln w="3175" cap="flat" cmpd="sng">
                                  <a:solidFill>
                                    <a:srgbClr val="000000"/>
                                  </a:solidFill>
                                  <a:prstDash val="solid"/>
                                  <a:headEnd type="none" w="med" len="med"/>
                                  <a:tailEnd type="triangle" w="sm" len="med"/>
                                </a:ln>
                              </wps:spPr>
                              <wps:bodyPr/>
                            </wps:wsp>
                            <wps:wsp>
                              <wps:cNvPr id="90" name="直接箭头连接符 44"/>
                              <wps:cNvCnPr/>
                              <wps:spPr>
                                <a:xfrm flipV="1">
                                  <a:off x="4640580" y="298450"/>
                                  <a:ext cx="266065" cy="7620"/>
                                </a:xfrm>
                                <a:prstGeom prst="straightConnector1">
                                  <a:avLst/>
                                </a:prstGeom>
                                <a:ln w="3175" cap="flat" cmpd="sng">
                                  <a:solidFill>
                                    <a:srgbClr val="000000"/>
                                  </a:solidFill>
                                  <a:prstDash val="solid"/>
                                  <a:headEnd type="none" w="med" len="med"/>
                                  <a:tailEnd type="triangle" w="sm" len="med"/>
                                </a:ln>
                              </wps:spPr>
                              <wps:bodyPr/>
                            </wps:wsp>
                            <wps:wsp>
                              <wps:cNvPr id="91" name="直接箭头连接符 45"/>
                              <wps:cNvCnPr/>
                              <wps:spPr>
                                <a:xfrm>
                                  <a:off x="3220085" y="295910"/>
                                  <a:ext cx="180340" cy="635"/>
                                </a:xfrm>
                                <a:prstGeom prst="straightConnector1">
                                  <a:avLst/>
                                </a:prstGeom>
                                <a:ln w="3175" cap="flat" cmpd="sng">
                                  <a:solidFill>
                                    <a:srgbClr val="000000"/>
                                  </a:solidFill>
                                  <a:prstDash val="solid"/>
                                  <a:headEnd type="none" w="med" len="med"/>
                                  <a:tailEnd type="triangle" w="sm" len="med"/>
                                </a:ln>
                              </wps:spPr>
                              <wps:bodyPr/>
                            </wps:wsp>
                            <wps:wsp>
                              <wps:cNvPr id="92" name="流程图: 过程 46"/>
                              <wps:cNvSpPr/>
                              <wps:spPr>
                                <a:xfrm>
                                  <a:off x="1425575" y="157480"/>
                                  <a:ext cx="775970" cy="294640"/>
                                </a:xfrm>
                                <a:prstGeom prst="flowChartProcess">
                                  <a:avLst/>
                                </a:prstGeom>
                                <a:noFill/>
                                <a:ln w="317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过滤棉</w:t>
                                    </w:r>
                                  </w:p>
                                  <w:p>
                                    <w:pPr>
                                      <w:rPr>
                                        <w:rFonts w:hint="eastAsia"/>
                                        <w:lang w:eastAsia="zh-CN"/>
                                      </w:rPr>
                                    </w:pPr>
                                  </w:p>
                                </w:txbxContent>
                              </wps:txbx>
                              <wps:bodyPr upright="1"/>
                            </wps:wsp>
                            <wps:wsp>
                              <wps:cNvPr id="93" name="直接箭头连接符 47"/>
                              <wps:cNvCnPr/>
                              <wps:spPr>
                                <a:xfrm flipV="1">
                                  <a:off x="1203325" y="304800"/>
                                  <a:ext cx="222250" cy="635"/>
                                </a:xfrm>
                                <a:prstGeom prst="straightConnector1">
                                  <a:avLst/>
                                </a:prstGeom>
                                <a:ln w="9525" cap="flat" cmpd="sng">
                                  <a:solidFill>
                                    <a:srgbClr val="000000"/>
                                  </a:solidFill>
                                  <a:prstDash val="solid"/>
                                  <a:headEnd type="none" w="med" len="med"/>
                                  <a:tailEnd type="triangle" w="med" len="med"/>
                                </a:ln>
                              </wps:spPr>
                              <wps:bodyPr/>
                            </wps:wsp>
                            <wps:wsp>
                              <wps:cNvPr id="94" name="直接箭头连接符 48"/>
                              <wps:cNvCnPr/>
                              <wps:spPr>
                                <a:xfrm>
                                  <a:off x="2192655" y="313690"/>
                                  <a:ext cx="279400" cy="635"/>
                                </a:xfrm>
                                <a:prstGeom prst="straightConnector1">
                                  <a:avLst/>
                                </a:prstGeom>
                                <a:ln w="9525" cap="flat" cmpd="sng">
                                  <a:solidFill>
                                    <a:srgbClr val="000000"/>
                                  </a:solidFill>
                                  <a:prstDash val="solid"/>
                                  <a:headEnd type="none" w="med" len="med"/>
                                  <a:tailEnd type="triangle" w="med" len="med"/>
                                </a:ln>
                              </wps:spPr>
                              <wps:bodyPr/>
                            </wps:wsp>
                            <wps:wsp>
                              <wps:cNvPr id="95" name="流程图: 过程 49"/>
                              <wps:cNvSpPr/>
                              <wps:spPr>
                                <a:xfrm>
                                  <a:off x="2489835" y="167005"/>
                                  <a:ext cx="739140" cy="294640"/>
                                </a:xfrm>
                                <a:prstGeom prst="flowChartProcess">
                                  <a:avLst/>
                                </a:prstGeom>
                                <a:noFill/>
                                <a:ln w="3175" cap="flat" cmpd="sng">
                                  <a:solidFill>
                                    <a:srgbClr val="000000"/>
                                  </a:solidFill>
                                  <a:prstDash val="solid"/>
                                  <a:miter/>
                                  <a:headEnd type="none" w="med" len="med"/>
                                  <a:tailEnd type="none" w="med" len="med"/>
                                </a:ln>
                              </wps:spPr>
                              <wps:txbx>
                                <w:txbxContent>
                                  <w:p>
                                    <w:pPr>
                                      <w:rPr>
                                        <w:rFonts w:hint="eastAsia"/>
                                        <w:lang w:eastAsia="zh-CN"/>
                                      </w:rPr>
                                    </w:pPr>
                                    <w:r>
                                      <w:rPr>
                                        <w:rFonts w:hint="eastAsia"/>
                                        <w:lang w:eastAsia="zh-CN"/>
                                      </w:rPr>
                                      <w:t>光氧催化</w:t>
                                    </w:r>
                                  </w:p>
                                </w:txbxContent>
                              </wps:txbx>
                              <wps:bodyPr upright="1"/>
                            </wps:wsp>
                            <wps:wsp>
                              <wps:cNvPr id="96" name="流程图: 过程 50"/>
                              <wps:cNvSpPr/>
                              <wps:spPr>
                                <a:xfrm>
                                  <a:off x="4354830" y="645160"/>
                                  <a:ext cx="1233805" cy="294640"/>
                                </a:xfrm>
                                <a:prstGeom prst="flowChartProcess">
                                  <a:avLst/>
                                </a:prstGeom>
                                <a:noFill/>
                                <a:ln w="3175">
                                  <a:noFill/>
                                </a:ln>
                              </wps:spPr>
                              <wps:txbx>
                                <w:txbxContent>
                                  <w:p>
                                    <w:pPr>
                                      <w:jc w:val="center"/>
                                      <w:rPr>
                                        <w:rFonts w:hint="default" w:eastAsia="宋体"/>
                                        <w:lang w:val="en-US" w:eastAsia="zh-CN"/>
                                      </w:rPr>
                                    </w:pPr>
                                    <w:r>
                                      <w:rPr>
                                        <w:rFonts w:hint="default" w:ascii="Times New Roman" w:hAnsi="Times New Roman" w:cs="Times New Roman"/>
                                        <w:lang w:val="en-US" w:eastAsia="zh-CN"/>
                                      </w:rPr>
                                      <w:t>15m排气筒排</w:t>
                                    </w:r>
                                    <w:r>
                                      <w:rPr>
                                        <w:rFonts w:hint="eastAsia"/>
                                        <w:lang w:val="en-US" w:eastAsia="zh-CN"/>
                                      </w:rPr>
                                      <w:t>放</w:t>
                                    </w:r>
                                  </w:p>
                                </w:txbxContent>
                              </wps:txbx>
                              <wps:bodyPr upright="1"/>
                            </wps:wsp>
                            <wps:wsp>
                              <wps:cNvPr id="99" name="流程图: 过程 54"/>
                              <wps:cNvSpPr/>
                              <wps:spPr>
                                <a:xfrm>
                                  <a:off x="0" y="160655"/>
                                  <a:ext cx="609600" cy="292100"/>
                                </a:xfrm>
                                <a:prstGeom prst="flowChartProcess">
                                  <a:avLst/>
                                </a:prstGeom>
                                <a:noFill/>
                                <a:ln w="3175">
                                  <a:noFill/>
                                </a:ln>
                              </wps:spPr>
                              <wps:txbx>
                                <w:txbxContent>
                                  <w:p>
                                    <w:pPr>
                                      <w:jc w:val="center"/>
                                    </w:pPr>
                                    <w:r>
                                      <w:rPr>
                                        <w:rFonts w:hint="eastAsia"/>
                                        <w:lang w:eastAsia="zh-CN"/>
                                      </w:rPr>
                                      <w:t>喷漆房</w:t>
                                    </w:r>
                                  </w:p>
                                </w:txbxContent>
                              </wps:txbx>
                              <wps:bodyPr upright="1"/>
                            </wps:wsp>
                            <wps:wsp>
                              <wps:cNvPr id="100" name="直接箭头连接符 55"/>
                              <wps:cNvCnPr/>
                              <wps:spPr>
                                <a:xfrm flipH="1" flipV="1">
                                  <a:off x="5116830" y="459105"/>
                                  <a:ext cx="0" cy="239395"/>
                                </a:xfrm>
                                <a:prstGeom prst="straightConnector1">
                                  <a:avLst/>
                                </a:prstGeom>
                                <a:ln w="3175" cap="flat" cmpd="sng">
                                  <a:solidFill>
                                    <a:srgbClr val="000000"/>
                                  </a:solidFill>
                                  <a:prstDash val="solid"/>
                                  <a:headEnd type="triangle" w="med" len="med"/>
                                  <a:tailEnd type="none" w="med" len="med"/>
                                </a:ln>
                              </wps:spPr>
                              <wps:bodyPr/>
                            </wps:wsp>
                          </wpc:wpc>
                        </a:graphicData>
                      </a:graphic>
                    </wp:inline>
                  </w:drawing>
                </mc:Choice>
                <mc:Fallback>
                  <w:pict>
                    <v:group id="_x0000_s1026" o:spid="_x0000_s1026" o:spt="203" style="height:74.85pt;width:453.85pt;" coordsize="5763895,950595" editas="canvas" o:gfxdata="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">
                      <o:lock v:ext="edit" aspectratio="f"/>
                      <v:shape id="_x0000_s1026" o:spid="_x0000_s1026" style="position:absolute;left:0;top:0;height:950595;width:5763895;" filled="f" stroked="f" coordsize="21600,21600" o:gfxdata="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7og3IdcAAAAFAQAADwAAAAAAAAABACAAAAAiAAAAZHJz&#10;L2Rvd25yZXYueG1sUEsBAhQAFAAAAAgAh07iQIimSt+xBAAA4R0AAA4AAAAAAAAAAQAgAAAAJgEA&#10;AGRycy9lMm9Eb2MueG1sUEsFBgAAAAAGAAYAWQEAAEkIAAAAAA==&#10;">
                        <v:fill on="f" focussize="0,0"/>
                        <v:stroke on="f"/>
                        <v:imagedata o:title=""/>
                        <o:lock v:ext="edit" aspectratio="t"/>
                      </v:shape>
                      <v:shape id="流程图: 过程 40" o:spid="_x0000_s1026" o:spt="109" type="#_x0000_t109" style="position:absolute;left:3399155;top:63500;height:493395;width:1231900;" filled="f" stroked="t" coordsize="21600,21600" o:gfxdata="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K/UNQAAAAFAQAA&#10;DwAAAAAAAAABACAAAAAiAAAAZHJzL2Rvd25yZXYueG1sUEsBAhQAFAAAAAgAh07iQDWR5msdAgAA&#10;IwQAAA4AAAAAAAAAAQAgAAAAIwEAAGRycy9lMm9Eb2MueG1sUEsFBgAAAAAGAAYAWQEAALIFAAAA&#10;AA==&#10;">
                        <v:fill on="f" focussize="0,0"/>
                        <v:stroke weight="0.25pt" color="#000000" joinstyle="miter"/>
                        <v:imagedata o:title=""/>
                        <o:lock v:ext="edit" aspectratio="f"/>
                        <v:textbox>
                          <w:txbxContent>
                            <w:p>
                              <w:pPr>
                                <w:jc w:val="center"/>
                              </w:pPr>
                              <w:r>
                                <w:rPr>
                                  <w:rFonts w:hint="eastAsia"/>
                                  <w:lang w:eastAsia="zh-CN"/>
                                </w:rPr>
                                <w:t>二级</w:t>
                              </w:r>
                              <w:r>
                                <w:rPr>
                                  <w:rFonts w:hint="eastAsia"/>
                                </w:rPr>
                                <w:t>活性炭</w:t>
                              </w:r>
                              <w:r>
                                <w:t>吸附装置</w:t>
                              </w:r>
                            </w:p>
                          </w:txbxContent>
                        </v:textbox>
                      </v:shape>
                      <v:shape id="流程图: 过程 41" o:spid="_x0000_s1026" o:spt="109" type="#_x0000_t109" style="position:absolute;left:4915535;top:158750;height:294640;width:463550;" filled="f" stroked="t" coordsize="21600,21600" o:gfxdata="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8iv1DUAAAABQEA&#10;AA8AAAAAAAAAAQAgAAAAIgAAAGRycy9kb3ducmV2LnhtbFBLAQIUABQAAAAIAIdO4kBxzhT1HgIA&#10;ACMEAAAOAAAAAAAAAAEAIAAAACMBAABkcnMvZTJvRG9jLnhtbFBLBQYAAAAABgAGAFkBAACzBQAA&#10;AAA=&#10;">
                        <v:fill on="f" focussize="0,0"/>
                        <v:stroke weight="0.25pt" color="#000000" joinstyle="miter"/>
                        <v:imagedata o:title=""/>
                        <o:lock v:ext="edit" aspectratio="f"/>
                        <v:textbox>
                          <w:txbxContent>
                            <w:p>
                              <w:pPr>
                                <w:jc w:val="center"/>
                              </w:pPr>
                              <w:r>
                                <w:rPr>
                                  <w:rFonts w:hint="eastAsia"/>
                                </w:rPr>
                                <w:t>风机</w:t>
                              </w:r>
                            </w:p>
                          </w:txbxContent>
                        </v:textbox>
                      </v:shape>
                      <v:shape id="流程图: 过程 42" o:spid="_x0000_s1026" o:spt="109" type="#_x0000_t109" style="position:absolute;left:739140;top:157480;height:295275;width:464185;" filled="f" stroked="t" coordsize="21600,21600" o:gfxdata="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r9Q1AAAAAUB&#10;AAAPAAAAAAAAAAEAIAAAACIAAABkcnMvZG93bnJldi54bWxQSwECFAAUAAAACACHTuJA1s320x8C&#10;AAAiBAAADgAAAAAAAAABACAAAAAjAQAAZHJzL2Uyb0RvYy54bWxQSwUGAAAAAAYABgBZAQAAtAUA&#10;AAAA&#10;">
                        <v:fill on="f" focussize="0,0"/>
                        <v:stroke weight="0.25pt" color="#000000" joinstyle="miter"/>
                        <v:imagedata o:title=""/>
                        <o:lock v:ext="edit" aspectratio="f"/>
                        <v:textbox>
                          <w:txbxContent>
                            <w:p>
                              <w:pPr>
                                <w:jc w:val="center"/>
                                <w:rPr>
                                  <w:rFonts w:hint="eastAsia" w:eastAsia="宋体"/>
                                  <w:lang w:eastAsia="zh-CN"/>
                                </w:rPr>
                              </w:pPr>
                              <w:r>
                                <w:rPr>
                                  <w:rFonts w:hint="eastAsia"/>
                                  <w:lang w:eastAsia="zh-CN"/>
                                </w:rPr>
                                <w:t>密闭</w:t>
                              </w:r>
                            </w:p>
                          </w:txbxContent>
                        </v:textbox>
                      </v:shape>
                      <v:shape id="直接箭头连接符 43" o:spid="_x0000_s1026" o:spt="32" type="#_x0000_t32" style="position:absolute;left:436245;top:305435;height:635;width:313690;" filled="f" stroked="t" coordsize="21600,21600" o:gfxdata="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zBbd9IAAAAFAQAADwAAAAAAAAAB&#10;ACAAAAAiAAAAZHJzL2Rvd25yZXYueG1sUEsBAhQAFAAAAAgAh07iQMILiwsWAgAA/AMAAA4AAAAA&#10;AAAAAQAgAAAAIQEAAGRycy9lMm9Eb2MueG1sUEsFBgAAAAAGAAYAWQEAAKkFAAAAAA==&#10;">
                        <v:fill on="f" focussize="0,0"/>
                        <v:stroke weight="0.25pt" color="#000000" joinstyle="round" endarrow="block" endarrowwidth="narrow"/>
                        <v:imagedata o:title=""/>
                        <o:lock v:ext="edit" aspectratio="f"/>
                      </v:shape>
                      <v:shape id="直接箭头连接符 44" o:spid="_x0000_s1026" o:spt="32" type="#_x0000_t32" style="position:absolute;left:4640580;top:298450;flip:y;height:7620;width:266065;" filled="f" stroked="t" coordsize="21600,21600" o:gfxdata="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duUS/TAAAABQEA&#10;AA8AAAAAAAAAAQAgAAAAIgAAAGRycy9kb3ducmV2LnhtbFBLAQIUABQAAAAIAIdO4kDaZwREHwIA&#10;AAgEAAAOAAAAAAAAAAEAIAAAACIBAABkcnMvZTJvRG9jLnhtbFBLBQYAAAAABgAGAFkBAACzBQAA&#10;AAA=&#10;">
                        <v:fill on="f" focussize="0,0"/>
                        <v:stroke weight="0.25pt" color="#000000" joinstyle="round" endarrow="block" endarrowwidth="narrow"/>
                        <v:imagedata o:title=""/>
                        <o:lock v:ext="edit" aspectratio="f"/>
                      </v:shape>
                      <v:shape id="直接箭头连接符 45" o:spid="_x0000_s1026" o:spt="32" type="#_x0000_t32" style="position:absolute;left:3220085;top:295910;height:635;width:180340;" filled="f" stroked="t" coordsize="21600,21600" o:gfxdata="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8wW3fSAAAABQEAAA8AAAAAAAAA&#10;AQAgAAAAIgAAAGRycy9kb3ducmV2LnhtbFBLAQIUABQAAAAIAIdO4kAG0bBgFwIAAP0DAAAOAAAA&#10;AAAAAAEAIAAAACEBAABkcnMvZTJvRG9jLnhtbFBLBQYAAAAABgAGAFkBAACqBQAAAAA=&#10;">
                        <v:fill on="f" focussize="0,0"/>
                        <v:stroke weight="0.25pt" color="#000000" joinstyle="round" endarrow="block" endarrowwidth="narrow"/>
                        <v:imagedata o:title=""/>
                        <o:lock v:ext="edit" aspectratio="f"/>
                      </v:shape>
                      <v:shape id="流程图: 过程 46" o:spid="_x0000_s1026" o:spt="109" type="#_x0000_t109" style="position:absolute;left:1425575;top:157480;height:294640;width:775970;" filled="f" stroked="t" coordsize="21600,21600" o:gfxdata="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r9Q1AAAAAUB&#10;AAAPAAAAAAAAAAEAIAAAACIAAABkcnMvZG93bnJldi54bWxQSwECFAAUAAAACACHTuJAl0RyVB8C&#10;AAAjBAAADgAAAAAAAAABACAAAAAjAQAAZHJzL2Uyb0RvYy54bWxQSwUGAAAAAAYABgBZAQAAtAUA&#10;AAAA&#10;">
                        <v:fill on="f" focussize="0,0"/>
                        <v:stroke weight="0.25pt" color="#000000" joinstyle="miter"/>
                        <v:imagedata o:title=""/>
                        <o:lock v:ext="edit" aspectratio="f"/>
                        <v:textbox>
                          <w:txbxContent>
                            <w:p>
                              <w:pPr>
                                <w:jc w:val="center"/>
                                <w:rPr>
                                  <w:rFonts w:hint="eastAsia" w:eastAsia="宋体"/>
                                  <w:lang w:eastAsia="zh-CN"/>
                                </w:rPr>
                              </w:pPr>
                              <w:r>
                                <w:rPr>
                                  <w:rFonts w:hint="eastAsia"/>
                                  <w:lang w:eastAsia="zh-CN"/>
                                </w:rPr>
                                <w:t>过滤棉</w:t>
                              </w:r>
                            </w:p>
                            <w:p>
                              <w:pPr>
                                <w:rPr>
                                  <w:rFonts w:hint="eastAsia"/>
                                  <w:lang w:eastAsia="zh-CN"/>
                                </w:rPr>
                              </w:pPr>
                            </w:p>
                          </w:txbxContent>
                        </v:textbox>
                      </v:shape>
                      <v:shape id="直接箭头连接符 47" o:spid="_x0000_s1026" o:spt="32" type="#_x0000_t32" style="position:absolute;left:1203325;top:304800;flip:y;height:635;width:222250;" filled="f" stroked="t" coordsize="21600,21600" o:gfxdata="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CPg61gAAAAUBAAAPAAAA&#10;AAAAAAEAIAAAACIAAABkcnMvZG93bnJldi54bWxQSwECFAAUAAAACACHTuJApMn/zhcCAAAIBAAA&#10;DgAAAAAAAAABACAAAAAlAQAAZHJzL2Uyb0RvYy54bWxQSwUGAAAAAAYABgBZAQAArgUAAAAA&#10;">
                        <v:fill on="f" focussize="0,0"/>
                        <v:stroke color="#000000" joinstyle="round" endarrow="block"/>
                        <v:imagedata o:title=""/>
                        <o:lock v:ext="edit" aspectratio="f"/>
                      </v:shape>
                      <v:shape id="直接箭头连接符 48" o:spid="_x0000_s1026" o:spt="32" type="#_x0000_t32" style="position:absolute;left:2192655;top:313690;height:635;width:279400;" filled="f" stroked="t" coordsize="21600,21600" o:gfxdata="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ZTQRNYAAAAFAQAADwAAAAAAAAAB&#10;ACAAAAAiAAAAZHJzL2Rvd25yZXYueG1sUEsBAhQAFAAAAAgAh07iQNJEFQoSAgAA/gMAAA4AAAAA&#10;AAAAAQAgAAAAJQEAAGRycy9lMm9Eb2MueG1sUEsFBgAAAAAGAAYAWQEAAKkFAAAAAA==&#10;">
                        <v:fill on="f" focussize="0,0"/>
                        <v:stroke color="#000000" joinstyle="round" endarrow="block"/>
                        <v:imagedata o:title=""/>
                        <o:lock v:ext="edit" aspectratio="f"/>
                      </v:shape>
                      <v:shape id="流程图: 过程 49" o:spid="_x0000_s1026" o:spt="109" type="#_x0000_t109" style="position:absolute;left:2489835;top:167005;height:294640;width:739140;" filled="f" stroked="t" coordsize="21600,21600" o:gfxdata="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8iv1DUAAAABQEA&#10;AA8AAAAAAAAAAQAgAAAAIgAAAGRycy9kb3ducmV2LnhtbFBLAQIUABQAAAAIAIdO4kDU05zXHgIA&#10;ACMEAAAOAAAAAAAAAAEAIAAAACMBAABkcnMvZTJvRG9jLnhtbFBLBQYAAAAABgAGAFkBAACzBQAA&#10;AAA=&#10;">
                        <v:fill on="f" focussize="0,0"/>
                        <v:stroke weight="0.25pt" color="#000000" joinstyle="miter"/>
                        <v:imagedata o:title=""/>
                        <o:lock v:ext="edit" aspectratio="f"/>
                        <v:textbox>
                          <w:txbxContent>
                            <w:p>
                              <w:pPr>
                                <w:rPr>
                                  <w:rFonts w:hint="eastAsia"/>
                                  <w:lang w:eastAsia="zh-CN"/>
                                </w:rPr>
                              </w:pPr>
                              <w:r>
                                <w:rPr>
                                  <w:rFonts w:hint="eastAsia"/>
                                  <w:lang w:eastAsia="zh-CN"/>
                                </w:rPr>
                                <w:t>光氧催化</w:t>
                              </w:r>
                            </w:p>
                          </w:txbxContent>
                        </v:textbox>
                      </v:shape>
                      <v:shape id="流程图: 过程 50" o:spid="_x0000_s1026" o:spt="109" type="#_x0000_t109" style="position:absolute;left:4354830;top:645160;height:294640;width:1233805;" filled="f" stroked="f" coordsize="21600,21600" o:gfxdata="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CzA/NcAAAAFAQAADwAAAAAAAAABACAAAAAiAAAA&#10;ZHJzL2Rvd25yZXYueG1sUEsBAhQAFAAAAAgAh07iQIwd2yLPAQAAbgMAAA4AAAAAAAAAAQAgAAAA&#10;JgEAAGRycy9lMm9Eb2MueG1sUEsFBgAAAAAGAAYAWQEAAGcFAAAAAA==&#10;">
                        <v:fill on="f" focussize="0,0"/>
                        <v:stroke on="f" weight="0.25pt"/>
                        <v:imagedata o:title=""/>
                        <o:lock v:ext="edit" aspectratio="f"/>
                        <v:textbox>
                          <w:txbxContent>
                            <w:p>
                              <w:pPr>
                                <w:jc w:val="center"/>
                                <w:rPr>
                                  <w:rFonts w:hint="default" w:eastAsia="宋体"/>
                                  <w:lang w:val="en-US" w:eastAsia="zh-CN"/>
                                </w:rPr>
                              </w:pPr>
                              <w:r>
                                <w:rPr>
                                  <w:rFonts w:hint="default" w:ascii="Times New Roman" w:hAnsi="Times New Roman" w:cs="Times New Roman"/>
                                  <w:lang w:val="en-US" w:eastAsia="zh-CN"/>
                                </w:rPr>
                                <w:t>15m排气筒排</w:t>
                              </w:r>
                              <w:r>
                                <w:rPr>
                                  <w:rFonts w:hint="eastAsia"/>
                                  <w:lang w:val="en-US" w:eastAsia="zh-CN"/>
                                </w:rPr>
                                <w:t>放</w:t>
                              </w:r>
                            </w:p>
                          </w:txbxContent>
                        </v:textbox>
                      </v:shape>
                      <v:shape id="流程图: 过程 54" o:spid="_x0000_s1026" o:spt="109" type="#_x0000_t109" style="position:absolute;left:0;top:160655;height:292100;width:609600;" filled="f" stroked="f" coordsize="21600,21600" o:gfxdata="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QLMD81wAAAAUBAAAPAAAAAAAAAAEAIAAAACIAAABkcnMvZG93&#10;bnJldi54bWxQSwECFAAUAAAACACHTuJAfDKALMgBAABnAwAADgAAAAAAAAABACAAAAAmAQAAZHJz&#10;L2Uyb0RvYy54bWxQSwUGAAAAAAYABgBZAQAAYAUAAAAA&#10;">
                        <v:fill on="f" focussize="0,0"/>
                        <v:stroke on="f" weight="0.25pt"/>
                        <v:imagedata o:title=""/>
                        <o:lock v:ext="edit" aspectratio="f"/>
                        <v:textbox>
                          <w:txbxContent>
                            <w:p>
                              <w:pPr>
                                <w:jc w:val="center"/>
                              </w:pPr>
                              <w:r>
                                <w:rPr>
                                  <w:rFonts w:hint="eastAsia"/>
                                  <w:lang w:eastAsia="zh-CN"/>
                                </w:rPr>
                                <w:t>喷漆房</w:t>
                              </w:r>
                            </w:p>
                          </w:txbxContent>
                        </v:textbox>
                      </v:shape>
                      <v:shape id="直接箭头连接符 55" o:spid="_x0000_s1026" o:spt="32" type="#_x0000_t32" style="position:absolute;left:5116830;top:459105;flip:x y;height:239395;width:0;" filled="f" stroked="t" coordsize="21600,21600" o:gfxdata="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8efbjVAAAA&#10;BQEAAA8AAAAAAAAAAQAgAAAAIgAAAGRycy9kb3ducmV2LnhtbFBLAQIUABQAAAAIAIdO4kA94Vrf&#10;IAIAABEEAAAOAAAAAAAAAAEAIAAAACQBAABkcnMvZTJvRG9jLnhtbFBLBQYAAAAABgAGAFkBAAC2&#10;BQAAAAA=&#10;">
                        <v:fill on="f" focussize="0,0"/>
                        <v:stroke weight="0.25pt" color="#000000" joinstyle="round" startarrow="block"/>
                        <v:imagedata o:title=""/>
                        <o:lock v:ext="edit" aspectratio="f"/>
                      </v:shape>
                      <w10:wrap type="none"/>
                      <w10:anchorlock/>
                    </v:group>
                  </w:pict>
                </mc:Fallback>
              </mc:AlternateContent>
            </w:r>
          </w:p>
          <w:p>
            <w:pPr>
              <w:pStyle w:val="2"/>
              <w:spacing w:line="360" w:lineRule="auto"/>
              <w:jc w:val="center"/>
              <w:rPr>
                <w:rFonts w:hint="default" w:ascii="Times New Roman" w:hAnsi="Times New Roman" w:cs="Times New Roman"/>
                <w:color w:val="auto"/>
                <w:kern w:val="0"/>
                <w:sz w:val="24"/>
                <w:szCs w:val="28"/>
                <w:lang w:eastAsia="zh-CN"/>
              </w:rPr>
            </w:pPr>
            <w:r>
              <w:rPr>
                <w:rFonts w:hint="eastAsia" w:ascii="Times New Roman" w:hAnsi="Times New Roman"/>
                <w:b/>
                <w:bCs/>
                <w:sz w:val="21"/>
                <w:szCs w:val="21"/>
                <w:lang w:eastAsia="zh-CN"/>
              </w:rPr>
              <w:t>图</w:t>
            </w:r>
            <w:r>
              <w:rPr>
                <w:rFonts w:hint="eastAsia" w:ascii="Times New Roman" w:hAnsi="Times New Roman"/>
                <w:b/>
                <w:bCs/>
                <w:sz w:val="21"/>
                <w:szCs w:val="21"/>
                <w:lang w:val="en-US" w:eastAsia="zh-CN"/>
              </w:rPr>
              <w:t>3.2-1 喷漆房废气处理工艺流程图</w:t>
            </w:r>
          </w:p>
          <w:p>
            <w:pPr>
              <w:pStyle w:val="2"/>
              <w:spacing w:line="360" w:lineRule="auto"/>
              <w:rPr>
                <w:rFonts w:ascii="Times New Roman" w:hAnsi="Times New Roman"/>
                <w:b/>
                <w:bCs/>
                <w:sz w:val="24"/>
                <w:szCs w:val="24"/>
              </w:rPr>
            </w:pPr>
            <w:r>
              <w:rPr>
                <w:rFonts w:ascii="Times New Roman" w:hAnsi="Times New Roman"/>
                <w:b/>
                <w:bCs/>
                <w:sz w:val="24"/>
                <w:szCs w:val="24"/>
              </w:rPr>
              <w:t>3.3</w:t>
            </w:r>
            <w:r>
              <w:rPr>
                <w:rFonts w:hint="eastAsia" w:ascii="Times New Roman" w:hAnsi="Times New Roman"/>
                <w:b/>
                <w:bCs/>
                <w:sz w:val="24"/>
                <w:szCs w:val="24"/>
              </w:rPr>
              <w:t xml:space="preserve"> </w:t>
            </w:r>
            <w:r>
              <w:rPr>
                <w:rFonts w:ascii="Times New Roman" w:hAnsi="Times New Roman"/>
                <w:b/>
                <w:bCs/>
                <w:sz w:val="24"/>
                <w:szCs w:val="24"/>
              </w:rPr>
              <w:t>噪声</w:t>
            </w:r>
            <w:bookmarkEnd w:id="12"/>
            <w:bookmarkEnd w:id="13"/>
            <w:bookmarkEnd w:id="14"/>
          </w:p>
          <w:p>
            <w:pPr>
              <w:spacing w:line="360" w:lineRule="auto"/>
              <w:ind w:firstLine="480" w:firstLineChars="200"/>
              <w:rPr>
                <w:rFonts w:ascii="Times New Roman" w:hAnsi="Times New Roman"/>
                <w:sz w:val="24"/>
                <w:szCs w:val="24"/>
              </w:rPr>
            </w:pPr>
            <w:bookmarkStart w:id="15" w:name="_Toc27967"/>
            <w:bookmarkStart w:id="16" w:name="_Toc14668"/>
            <w:bookmarkStart w:id="17" w:name="_Toc10770"/>
            <w:r>
              <w:rPr>
                <w:rFonts w:hint="eastAsia"/>
                <w:color w:val="000000"/>
                <w:sz w:val="24"/>
                <w:szCs w:val="24"/>
              </w:rPr>
              <w:t>生产厂房内生产设备噪声和配套辅助设备噪声</w:t>
            </w:r>
            <w:r>
              <w:rPr>
                <w:rFonts w:hint="eastAsia" w:ascii="Times New Roman" w:hAnsi="Times New Roman"/>
                <w:sz w:val="24"/>
                <w:szCs w:val="24"/>
              </w:rPr>
              <w:t>，</w:t>
            </w:r>
            <w:r>
              <w:rPr>
                <w:rFonts w:ascii="Times New Roman" w:hAnsi="Times New Roman"/>
                <w:sz w:val="24"/>
                <w:szCs w:val="24"/>
              </w:rPr>
              <w:t>噪声防治措施主要</w:t>
            </w:r>
            <w:r>
              <w:rPr>
                <w:sz w:val="24"/>
                <w:szCs w:val="24"/>
              </w:rPr>
              <w:t>采取</w:t>
            </w:r>
            <w:r>
              <w:rPr>
                <w:rFonts w:hint="eastAsia"/>
                <w:sz w:val="24"/>
                <w:szCs w:val="24"/>
              </w:rPr>
              <w:t>消声</w:t>
            </w:r>
            <w:r>
              <w:rPr>
                <w:sz w:val="24"/>
                <w:szCs w:val="24"/>
              </w:rPr>
              <w:t>、</w:t>
            </w:r>
            <w:r>
              <w:rPr>
                <w:rFonts w:hint="eastAsia"/>
                <w:sz w:val="24"/>
                <w:szCs w:val="24"/>
              </w:rPr>
              <w:t>减振</w:t>
            </w:r>
            <w:r>
              <w:rPr>
                <w:sz w:val="24"/>
                <w:szCs w:val="24"/>
              </w:rPr>
              <w:t>、车间隔声等措施</w:t>
            </w:r>
            <w:r>
              <w:rPr>
                <w:rFonts w:ascii="Times New Roman" w:hAnsi="Times New Roman"/>
                <w:sz w:val="24"/>
                <w:szCs w:val="24"/>
              </w:rPr>
              <w:t>。</w:t>
            </w:r>
          </w:p>
          <w:p>
            <w:pPr>
              <w:spacing w:line="360" w:lineRule="auto"/>
              <w:rPr>
                <w:rFonts w:ascii="Times New Roman" w:hAnsi="Times New Roman"/>
                <w:b/>
                <w:bCs/>
                <w:sz w:val="24"/>
                <w:szCs w:val="24"/>
              </w:rPr>
            </w:pPr>
            <w:r>
              <w:rPr>
                <w:rFonts w:ascii="Times New Roman" w:hAnsi="Times New Roman"/>
                <w:b/>
                <w:bCs/>
                <w:sz w:val="24"/>
                <w:szCs w:val="24"/>
              </w:rPr>
              <w:t>3.4</w:t>
            </w:r>
            <w:r>
              <w:rPr>
                <w:rFonts w:hint="eastAsia" w:ascii="Times New Roman" w:hAnsi="Times New Roman"/>
                <w:b/>
                <w:bCs/>
                <w:sz w:val="24"/>
                <w:szCs w:val="24"/>
              </w:rPr>
              <w:t xml:space="preserve"> </w:t>
            </w:r>
            <w:r>
              <w:rPr>
                <w:rFonts w:ascii="Times New Roman" w:hAnsi="Times New Roman"/>
                <w:b/>
                <w:bCs/>
                <w:sz w:val="24"/>
                <w:szCs w:val="24"/>
              </w:rPr>
              <w:t>固体废物</w:t>
            </w:r>
            <w:bookmarkEnd w:id="15"/>
            <w:bookmarkEnd w:id="16"/>
            <w:bookmarkEnd w:id="17"/>
          </w:p>
          <w:p>
            <w:pPr>
              <w:pStyle w:val="2"/>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w:t>
            </w:r>
            <w:r>
              <w:rPr>
                <w:rFonts w:hint="default" w:ascii="Times New Roman" w:hAnsi="Times New Roman" w:eastAsia="宋体" w:cs="Times New Roman"/>
                <w:color w:val="auto"/>
                <w:sz w:val="24"/>
                <w:szCs w:val="24"/>
              </w:rPr>
              <w:t>目生产过程中</w:t>
            </w:r>
            <w:r>
              <w:rPr>
                <w:rFonts w:hint="eastAsia" w:ascii="Times New Roman" w:hAnsi="Times New Roman" w:cs="Times New Roman"/>
                <w:color w:val="auto"/>
                <w:sz w:val="24"/>
                <w:szCs w:val="24"/>
                <w:lang w:eastAsia="zh-CN"/>
              </w:rPr>
              <w:t>产</w:t>
            </w:r>
            <w:r>
              <w:rPr>
                <w:rFonts w:hint="eastAsia" w:ascii="Times New Roman" w:hAnsi="Times New Roman" w:eastAsia="宋体" w:cs="Times New Roman"/>
                <w:color w:val="auto"/>
                <w:sz w:val="24"/>
                <w:szCs w:val="24"/>
                <w:lang w:eastAsia="zh-CN"/>
              </w:rPr>
              <w:t>生的</w:t>
            </w:r>
            <w:r>
              <w:rPr>
                <w:rFonts w:hint="default" w:ascii="Times New Roman" w:hAnsi="Times New Roman" w:eastAsia="宋体" w:cs="Times New Roman"/>
                <w:color w:val="auto"/>
                <w:sz w:val="24"/>
                <w:szCs w:val="24"/>
              </w:rPr>
              <w:t>固废</w:t>
            </w:r>
            <w:r>
              <w:rPr>
                <w:rFonts w:hint="eastAsia" w:ascii="Times New Roman" w:hAnsi="Times New Roman" w:eastAsia="宋体" w:cs="Times New Roman"/>
                <w:color w:val="auto"/>
                <w:sz w:val="24"/>
                <w:szCs w:val="24"/>
                <w:lang w:eastAsia="zh-CN"/>
              </w:rPr>
              <w:t>主要为</w:t>
            </w:r>
            <w:r>
              <w:rPr>
                <w:rFonts w:hint="eastAsia" w:ascii="Times New Roman" w:hAnsi="Times New Roman" w:cs="Times New Roman"/>
                <w:color w:val="auto"/>
                <w:sz w:val="24"/>
                <w:szCs w:val="24"/>
                <w:lang w:eastAsia="zh-CN"/>
              </w:rPr>
              <w:t>生活垃圾、含油抹布、</w:t>
            </w:r>
            <w:r>
              <w:rPr>
                <w:sz w:val="24"/>
              </w:rPr>
              <w:t>废零部件</w:t>
            </w:r>
            <w:r>
              <w:rPr>
                <w:rFonts w:hint="eastAsia"/>
                <w:sz w:val="24"/>
                <w:lang w:eastAsia="zh-CN"/>
              </w:rPr>
              <w:t>、</w:t>
            </w:r>
            <w:r>
              <w:rPr>
                <w:sz w:val="24"/>
              </w:rPr>
              <w:t>废活性炭、废过滤棉、废机油、废机油桶、废油漆桶</w:t>
            </w:r>
            <w:r>
              <w:rPr>
                <w:rFonts w:hint="default" w:ascii="Times New Roman" w:hAnsi="Times New Roman" w:eastAsia="宋体" w:cs="Times New Roman"/>
                <w:color w:val="auto"/>
                <w:sz w:val="24"/>
                <w:szCs w:val="24"/>
              </w:rPr>
              <w:t>。</w:t>
            </w:r>
            <w:bookmarkStart w:id="18" w:name="_Toc2115"/>
            <w:bookmarkStart w:id="19" w:name="_Toc1899"/>
            <w:bookmarkStart w:id="20" w:name="_Toc10373"/>
            <w:bookmarkStart w:id="21" w:name="_Toc10392"/>
            <w:bookmarkStart w:id="22" w:name="_Toc20362"/>
            <w:bookmarkStart w:id="23" w:name="_Toc29877"/>
            <w:r>
              <w:rPr>
                <w:rFonts w:hint="eastAsia" w:ascii="Times New Roman" w:hAnsi="Times New Roman" w:cs="Times New Roman"/>
                <w:color w:val="auto"/>
                <w:sz w:val="24"/>
                <w:szCs w:val="24"/>
                <w:lang w:eastAsia="zh-CN"/>
              </w:rPr>
              <w:t>生活垃圾、含油抹布手套交由环卫处理；</w:t>
            </w:r>
            <w:r>
              <w:rPr>
                <w:rFonts w:hAnsi="宋体"/>
                <w:kern w:val="2"/>
                <w:sz w:val="24"/>
                <w:szCs w:val="24"/>
              </w:rPr>
              <w:t>废</w:t>
            </w:r>
            <w:r>
              <w:rPr>
                <w:rFonts w:hint="eastAsia" w:hAnsi="宋体"/>
                <w:kern w:val="2"/>
                <w:sz w:val="24"/>
                <w:szCs w:val="24"/>
                <w:lang w:eastAsia="zh-CN"/>
              </w:rPr>
              <w:t>零部件</w:t>
            </w:r>
            <w:r>
              <w:rPr>
                <w:rFonts w:hint="eastAsia" w:ascii="Times New Roman" w:hAnsi="Times New Roman" w:cs="Times New Roman"/>
                <w:color w:val="auto"/>
                <w:sz w:val="24"/>
                <w:szCs w:val="24"/>
                <w:lang w:eastAsia="zh-CN"/>
              </w:rPr>
              <w:t>属于一般固废，交由物资回收单位回收处理；</w:t>
            </w:r>
            <w:r>
              <w:rPr>
                <w:sz w:val="24"/>
              </w:rPr>
              <w:t>废活性炭、废过滤棉、废机油、废机油桶、废油漆桶</w:t>
            </w:r>
            <w:r>
              <w:rPr>
                <w:rFonts w:hint="eastAsia" w:ascii="Times New Roman" w:hAnsi="Times New Roman" w:cs="Times New Roman"/>
                <w:color w:val="auto"/>
                <w:sz w:val="24"/>
                <w:szCs w:val="24"/>
                <w:lang w:eastAsia="zh-CN"/>
              </w:rPr>
              <w:t>属于</w:t>
            </w:r>
            <w:r>
              <w:rPr>
                <w:rFonts w:hint="eastAsia" w:ascii="Times New Roman" w:hAnsi="Times New Roman" w:eastAsia="宋体" w:cs="Times New Roman"/>
                <w:color w:val="auto"/>
                <w:sz w:val="24"/>
                <w:szCs w:val="24"/>
                <w:lang w:eastAsia="zh-CN"/>
              </w:rPr>
              <w:t>危险</w:t>
            </w:r>
            <w:r>
              <w:rPr>
                <w:rFonts w:hint="eastAsia" w:ascii="Times New Roman" w:hAnsi="Times New Roman" w:cs="Times New Roman"/>
                <w:color w:val="auto"/>
                <w:sz w:val="24"/>
                <w:szCs w:val="24"/>
                <w:lang w:eastAsia="zh-CN"/>
              </w:rPr>
              <w:t>废物收集于危废暂存间，定期交由有资质单位处理</w:t>
            </w:r>
            <w:r>
              <w:rPr>
                <w:rFonts w:hint="eastAsia" w:hAnsi="宋体"/>
                <w:sz w:val="24"/>
                <w:szCs w:val="24"/>
                <w:lang w:eastAsia="zh-CN"/>
              </w:rPr>
              <w:t>。</w:t>
            </w:r>
          </w:p>
          <w:p>
            <w:pPr>
              <w:pStyle w:val="32"/>
              <w:spacing w:line="360" w:lineRule="auto"/>
              <w:ind w:firstLine="480" w:firstLineChars="200"/>
              <w:jc w:val="left"/>
              <w:rPr>
                <w:rFonts w:ascii="Times New Roman" w:hAnsi="Times New Roman" w:eastAsia="宋体"/>
                <w:szCs w:val="22"/>
              </w:rPr>
            </w:pPr>
            <w:r>
              <w:rPr>
                <w:rFonts w:hint="eastAsia" w:ascii="Times New Roman" w:hAnsi="Times New Roman" w:eastAsia="宋体"/>
                <w:szCs w:val="22"/>
              </w:rPr>
              <w:t>本项目固体废物处置情况见表</w:t>
            </w:r>
            <w:r>
              <w:rPr>
                <w:rFonts w:hint="eastAsia" w:ascii="Times New Roman" w:hAnsi="Times New Roman" w:eastAsia="宋体"/>
                <w:szCs w:val="22"/>
                <w:lang w:val="en-US" w:eastAsia="zh-CN"/>
              </w:rPr>
              <w:t>3.4</w:t>
            </w:r>
            <w:r>
              <w:rPr>
                <w:rFonts w:hint="eastAsia" w:ascii="Times New Roman" w:hAnsi="Times New Roman" w:eastAsia="宋体"/>
                <w:szCs w:val="22"/>
              </w:rPr>
              <w:t>-1。</w:t>
            </w:r>
            <w:bookmarkEnd w:id="18"/>
            <w:bookmarkEnd w:id="19"/>
            <w:bookmarkEnd w:id="20"/>
            <w:bookmarkEnd w:id="21"/>
            <w:bookmarkEnd w:id="22"/>
            <w:bookmarkEnd w:id="23"/>
          </w:p>
          <w:p>
            <w:pPr>
              <w:pStyle w:val="32"/>
              <w:spacing w:line="360" w:lineRule="auto"/>
              <w:ind w:firstLine="2951" w:firstLineChars="1400"/>
              <w:jc w:val="both"/>
              <w:rPr>
                <w:rFonts w:ascii="Times New Roman" w:hAnsi="Times New Roman"/>
                <w:b/>
                <w:bCs/>
                <w:sz w:val="21"/>
                <w:szCs w:val="21"/>
              </w:rPr>
            </w:pPr>
            <w:bookmarkStart w:id="24" w:name="_Toc6992"/>
            <w:bookmarkStart w:id="25" w:name="_Toc475"/>
            <w:bookmarkStart w:id="26" w:name="_Toc9145"/>
            <w:bookmarkStart w:id="27" w:name="_Toc11650"/>
            <w:bookmarkStart w:id="28" w:name="_Toc27079"/>
            <w:bookmarkStart w:id="29" w:name="_Toc20508"/>
            <w:r>
              <w:rPr>
                <w:rFonts w:ascii="Times New Roman" w:hAnsi="Times New Roman" w:eastAsia="宋体"/>
                <w:b/>
                <w:bCs/>
                <w:sz w:val="21"/>
                <w:szCs w:val="21"/>
              </w:rPr>
              <w:t>表</w:t>
            </w:r>
            <w:r>
              <w:rPr>
                <w:rFonts w:hint="eastAsia" w:ascii="Times New Roman" w:hAnsi="Times New Roman" w:eastAsia="宋体"/>
                <w:b/>
                <w:bCs/>
                <w:sz w:val="21"/>
                <w:szCs w:val="21"/>
                <w:lang w:val="en-US" w:eastAsia="zh-CN"/>
              </w:rPr>
              <w:t>3.4</w:t>
            </w:r>
            <w:r>
              <w:rPr>
                <w:rFonts w:hint="eastAsia" w:ascii="Times New Roman" w:hAnsi="Times New Roman" w:eastAsia="宋体"/>
                <w:b/>
                <w:bCs/>
                <w:sz w:val="21"/>
                <w:szCs w:val="21"/>
              </w:rPr>
              <w:t xml:space="preserve">-1 </w:t>
            </w:r>
            <w:r>
              <w:rPr>
                <w:rFonts w:ascii="Times New Roman" w:hAnsi="Times New Roman" w:eastAsia="宋体"/>
                <w:b/>
                <w:bCs/>
                <w:sz w:val="21"/>
                <w:szCs w:val="21"/>
              </w:rPr>
              <w:t>本项目固体废物处置情况一览表</w:t>
            </w:r>
            <w:r>
              <w:rPr>
                <w:rFonts w:hint="eastAsia" w:ascii="Times New Roman" w:hAnsi="Times New Roman" w:eastAsia="宋体"/>
                <w:b/>
                <w:bCs/>
                <w:sz w:val="21"/>
                <w:szCs w:val="21"/>
              </w:rPr>
              <w:t xml:space="preserve">           </w:t>
            </w:r>
            <w:r>
              <w:rPr>
                <w:rFonts w:hint="eastAsia" w:ascii="Times New Roman" w:hAnsi="Times New Roman" w:eastAsia="宋体"/>
                <w:b/>
                <w:bCs/>
                <w:sz w:val="21"/>
                <w:szCs w:val="21"/>
                <w:lang w:val="en-US" w:eastAsia="zh-CN"/>
              </w:rPr>
              <w:t xml:space="preserve">   </w:t>
            </w:r>
            <w:r>
              <w:rPr>
                <w:rFonts w:hint="eastAsia" w:ascii="Times New Roman" w:hAnsi="Times New Roman" w:eastAsia="宋体"/>
                <w:b/>
                <w:bCs/>
                <w:sz w:val="21"/>
                <w:szCs w:val="21"/>
              </w:rPr>
              <w:t xml:space="preserve">   单位：</w:t>
            </w:r>
            <w:r>
              <w:rPr>
                <w:rFonts w:ascii="Times New Roman" w:hAnsi="Times New Roman" w:eastAsia="宋体"/>
                <w:b/>
                <w:sz w:val="21"/>
                <w:szCs w:val="21"/>
              </w:rPr>
              <w:t>t/a</w:t>
            </w:r>
            <w:bookmarkEnd w:id="24"/>
            <w:bookmarkEnd w:id="25"/>
            <w:bookmarkEnd w:id="26"/>
            <w:bookmarkEnd w:id="27"/>
            <w:bookmarkEnd w:id="28"/>
            <w:bookmarkEnd w:id="29"/>
          </w:p>
          <w:tbl>
            <w:tblPr>
              <w:tblStyle w:val="23"/>
              <w:tblW w:w="95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1845"/>
              <w:gridCol w:w="1065"/>
              <w:gridCol w:w="43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top w:val="single" w:color="auto" w:sz="1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620"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名称</w:t>
                  </w:r>
                </w:p>
              </w:tc>
              <w:tc>
                <w:tcPr>
                  <w:tcW w:w="1845"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sz w:val="21"/>
                      <w:szCs w:val="21"/>
                    </w:rPr>
                    <w:t>危废代码</w:t>
                  </w:r>
                </w:p>
              </w:tc>
              <w:tc>
                <w:tcPr>
                  <w:tcW w:w="1065"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产生量</w:t>
                  </w:r>
                </w:p>
              </w:tc>
              <w:tc>
                <w:tcPr>
                  <w:tcW w:w="4334" w:type="dxa"/>
                  <w:tcBorders>
                    <w:top w:val="single" w:color="auto" w:sz="12" w:space="0"/>
                    <w:lef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处理或处置方式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生活垃圾</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r>
                    <w:rPr>
                      <w:rFonts w:hint="eastAsia" w:ascii="Times New Roman" w:hAnsi="Times New Roman" w:cs="Times New Roman"/>
                      <w:color w:val="000000"/>
                      <w:sz w:val="21"/>
                      <w:szCs w:val="21"/>
                      <w:lang w:val="en-US" w:eastAsia="zh-CN"/>
                    </w:rPr>
                    <w:t>3</w:t>
                  </w:r>
                </w:p>
              </w:tc>
              <w:tc>
                <w:tcPr>
                  <w:tcW w:w="4334"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交由环卫部门处理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含油抹布手套</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w:t>
                  </w:r>
                  <w:r>
                    <w:rPr>
                      <w:rFonts w:hint="eastAsia" w:ascii="Times New Roman" w:hAnsi="Times New Roman" w:cs="Times New Roman"/>
                      <w:color w:val="000000"/>
                      <w:sz w:val="21"/>
                      <w:szCs w:val="21"/>
                      <w:lang w:val="en-US" w:eastAsia="zh-CN"/>
                    </w:rPr>
                    <w:t>2</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废零部件</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0.2</w:t>
                  </w:r>
                </w:p>
              </w:tc>
              <w:tc>
                <w:tcPr>
                  <w:tcW w:w="4334" w:type="dxa"/>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交由物资回收单位回收处理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废机油</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w:t>
                  </w:r>
                  <w:r>
                    <w:rPr>
                      <w:rFonts w:hint="eastAsia" w:ascii="Times New Roman" w:hAnsi="Times New Roman" w:eastAsia="宋体" w:cs="Times New Roman"/>
                      <w:color w:val="000000"/>
                      <w:sz w:val="21"/>
                      <w:szCs w:val="21"/>
                      <w:lang w:val="en-US" w:eastAsia="zh-CN"/>
                    </w:rPr>
                    <w:t>08</w:t>
                  </w:r>
                  <w:r>
                    <w:rPr>
                      <w:rFonts w:hint="default" w:ascii="Times New Roman" w:hAnsi="Times New Roman" w:eastAsia="宋体" w:cs="Times New Roman"/>
                      <w:color w:val="000000"/>
                      <w:sz w:val="21"/>
                      <w:szCs w:val="21"/>
                      <w:lang w:val="en-US" w:eastAsia="zh-CN"/>
                    </w:rPr>
                    <w:t xml:space="preserve"> 900-</w:t>
                  </w:r>
                  <w:r>
                    <w:rPr>
                      <w:rFonts w:hint="eastAsia" w:ascii="Times New Roman" w:hAnsi="Times New Roman" w:eastAsia="宋体" w:cs="Times New Roman"/>
                      <w:color w:val="000000"/>
                      <w:sz w:val="21"/>
                      <w:szCs w:val="21"/>
                      <w:lang w:val="en-US" w:eastAsia="zh-CN"/>
                    </w:rPr>
                    <w:t>214</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08</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w:t>
                  </w:r>
                  <w:r>
                    <w:rPr>
                      <w:rFonts w:hint="eastAsia" w:ascii="Times New Roman" w:hAnsi="Times New Roman" w:cs="Times New Roman"/>
                      <w:color w:val="000000"/>
                      <w:sz w:val="21"/>
                      <w:szCs w:val="21"/>
                      <w:lang w:val="en-US" w:eastAsia="zh-CN"/>
                    </w:rPr>
                    <w:t>.3</w:t>
                  </w:r>
                </w:p>
              </w:tc>
              <w:tc>
                <w:tcPr>
                  <w:tcW w:w="4334"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交由有资质单位处理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5</w:t>
                  </w:r>
                </w:p>
              </w:tc>
              <w:tc>
                <w:tcPr>
                  <w:tcW w:w="1620" w:type="dxa"/>
                  <w:tcBorders>
                    <w:left w:val="single" w:color="auto" w:sz="2" w:space="0"/>
                    <w:right w:val="single" w:color="auto" w:sz="2" w:space="0"/>
                  </w:tcBorders>
                  <w:vAlign w:val="top"/>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废活性炭</w:t>
                  </w:r>
                </w:p>
              </w:tc>
              <w:tc>
                <w:tcPr>
                  <w:tcW w:w="1845" w:type="dxa"/>
                  <w:vMerge w:val="restart"/>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HW49 900-041-49</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w:t>
                  </w:r>
                  <w:r>
                    <w:rPr>
                      <w:rFonts w:hint="eastAsia" w:ascii="Times New Roman" w:hAnsi="Times New Roman" w:cs="Times New Roman"/>
                      <w:color w:val="000000"/>
                      <w:sz w:val="21"/>
                      <w:szCs w:val="21"/>
                      <w:lang w:val="en-US" w:eastAsia="zh-CN"/>
                    </w:rPr>
                    <w:t>.8</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6</w:t>
                  </w:r>
                </w:p>
              </w:tc>
              <w:tc>
                <w:tcPr>
                  <w:tcW w:w="1620" w:type="dxa"/>
                  <w:tcBorders>
                    <w:left w:val="single" w:color="auto" w:sz="2" w:space="0"/>
                    <w:right w:val="single" w:color="auto" w:sz="2" w:space="0"/>
                  </w:tcBorders>
                  <w:vAlign w:val="top"/>
                </w:tcPr>
                <w:p>
                  <w:pPr>
                    <w:spacing w:line="300" w:lineRule="auto"/>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废过滤棉</w:t>
                  </w:r>
                </w:p>
              </w:tc>
              <w:tc>
                <w:tcPr>
                  <w:tcW w:w="1845"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w:t>
                  </w:r>
                  <w:r>
                    <w:rPr>
                      <w:rFonts w:hint="eastAsia" w:ascii="Times New Roman" w:hAnsi="Times New Roman" w:cs="Times New Roman"/>
                      <w:color w:val="000000"/>
                      <w:sz w:val="21"/>
                      <w:szCs w:val="21"/>
                      <w:lang w:val="en-US" w:eastAsia="zh-CN"/>
                    </w:rPr>
                    <w:t>5</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7</w:t>
                  </w:r>
                </w:p>
              </w:tc>
              <w:tc>
                <w:tcPr>
                  <w:tcW w:w="1620" w:type="dxa"/>
                  <w:tcBorders>
                    <w:left w:val="single" w:color="auto" w:sz="2" w:space="0"/>
                    <w:right w:val="single" w:color="auto" w:sz="2" w:space="0"/>
                  </w:tcBorders>
                  <w:vAlign w:val="top"/>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废油漆桶</w:t>
                  </w:r>
                </w:p>
              </w:tc>
              <w:tc>
                <w:tcPr>
                  <w:tcW w:w="1845"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w:t>
                  </w:r>
                  <w:r>
                    <w:rPr>
                      <w:rFonts w:hint="eastAsia" w:ascii="Times New Roman" w:hAnsi="Times New Roman" w:cs="Times New Roman"/>
                      <w:color w:val="000000"/>
                      <w:sz w:val="21"/>
                      <w:szCs w:val="21"/>
                      <w:lang w:val="en-US" w:eastAsia="zh-CN"/>
                    </w:rPr>
                    <w:t>02</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8</w:t>
                  </w:r>
                </w:p>
              </w:tc>
              <w:tc>
                <w:tcPr>
                  <w:tcW w:w="1620" w:type="dxa"/>
                  <w:tcBorders>
                    <w:left w:val="single" w:color="auto" w:sz="2" w:space="0"/>
                    <w:right w:val="single" w:color="auto" w:sz="2" w:space="0"/>
                  </w:tcBorders>
                  <w:vAlign w:val="top"/>
                </w:tcPr>
                <w:p>
                  <w:pPr>
                    <w:spacing w:line="300" w:lineRule="auto"/>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废机油桶</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w:t>
                  </w:r>
                  <w:r>
                    <w:rPr>
                      <w:rFonts w:hint="eastAsia" w:ascii="Times New Roman" w:hAnsi="Times New Roman" w:eastAsia="宋体" w:cs="Times New Roman"/>
                      <w:color w:val="000000"/>
                      <w:sz w:val="21"/>
                      <w:szCs w:val="21"/>
                      <w:lang w:val="en-US" w:eastAsia="zh-CN"/>
                    </w:rPr>
                    <w:t>08</w:t>
                  </w:r>
                  <w:r>
                    <w:rPr>
                      <w:rFonts w:hint="default" w:ascii="Times New Roman" w:hAnsi="Times New Roman" w:eastAsia="宋体" w:cs="Times New Roman"/>
                      <w:color w:val="000000"/>
                      <w:sz w:val="21"/>
                      <w:szCs w:val="21"/>
                      <w:lang w:val="en-US" w:eastAsia="zh-CN"/>
                    </w:rPr>
                    <w:t xml:space="preserve"> 900-</w:t>
                  </w:r>
                  <w:r>
                    <w:rPr>
                      <w:rFonts w:hint="eastAsia" w:ascii="Times New Roman" w:hAnsi="Times New Roman" w:eastAsia="宋体" w:cs="Times New Roman"/>
                      <w:color w:val="000000"/>
                      <w:sz w:val="21"/>
                      <w:szCs w:val="21"/>
                      <w:lang w:val="en-US" w:eastAsia="zh-CN"/>
                    </w:rPr>
                    <w:t>249</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08</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0.1</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bottom w:val="single" w:color="auto" w:sz="1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合计</w:t>
                  </w:r>
                </w:p>
              </w:tc>
              <w:tc>
                <w:tcPr>
                  <w:tcW w:w="4530" w:type="dxa"/>
                  <w:gridSpan w:val="3"/>
                  <w:tcBorders>
                    <w:left w:val="single" w:color="auto" w:sz="2" w:space="0"/>
                    <w:bottom w:val="single" w:color="auto" w:sz="1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p>
              </w:tc>
              <w:tc>
                <w:tcPr>
                  <w:tcW w:w="4334" w:type="dxa"/>
                  <w:tcBorders>
                    <w:left w:val="single" w:color="auto" w:sz="2" w:space="0"/>
                    <w:bottom w:val="single" w:color="auto" w:sz="1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零排放</w:t>
                  </w:r>
                </w:p>
              </w:tc>
            </w:tr>
          </w:tbl>
          <w:p>
            <w:pPr>
              <w:pStyle w:val="2"/>
              <w:spacing w:line="360" w:lineRule="auto"/>
              <w:rPr>
                <w:rFonts w:ascii="Times New Roman" w:hAnsi="Times New Roman"/>
                <w:b/>
                <w:bCs/>
                <w:sz w:val="24"/>
                <w:szCs w:val="24"/>
              </w:rPr>
            </w:pPr>
            <w:r>
              <w:rPr>
                <w:rFonts w:ascii="Times New Roman" w:hAnsi="Times New Roman"/>
                <w:b/>
                <w:bCs/>
                <w:sz w:val="24"/>
                <w:szCs w:val="24"/>
              </w:rPr>
              <w:t>3.</w:t>
            </w:r>
            <w:r>
              <w:rPr>
                <w:rFonts w:hint="eastAsia" w:ascii="Times New Roman" w:hAnsi="Times New Roman"/>
                <w:b/>
                <w:bCs/>
                <w:sz w:val="24"/>
                <w:szCs w:val="24"/>
              </w:rPr>
              <w:t xml:space="preserve">5 </w:t>
            </w:r>
            <w:r>
              <w:rPr>
                <w:rFonts w:ascii="Times New Roman" w:hAnsi="Times New Roman"/>
                <w:b/>
                <w:bCs/>
                <w:sz w:val="24"/>
                <w:szCs w:val="24"/>
              </w:rPr>
              <w:t>环保投资</w:t>
            </w:r>
            <w:r>
              <w:rPr>
                <w:rFonts w:hint="eastAsia" w:ascii="Times New Roman" w:hAnsi="Times New Roman"/>
                <w:b/>
                <w:bCs/>
                <w:sz w:val="24"/>
                <w:szCs w:val="24"/>
              </w:rPr>
              <w:t>及“三同时”验收一览表</w:t>
            </w:r>
          </w:p>
          <w:p>
            <w:pPr>
              <w:pStyle w:val="2"/>
              <w:spacing w:line="360" w:lineRule="auto"/>
              <w:ind w:firstLine="480" w:firstLineChars="200"/>
              <w:rPr>
                <w:rFonts w:ascii="Times New Roman" w:hAnsi="Times New Roman"/>
                <w:sz w:val="24"/>
                <w:szCs w:val="24"/>
              </w:rPr>
            </w:pPr>
            <w:r>
              <w:rPr>
                <w:rFonts w:ascii="Times New Roman" w:hAnsi="Times New Roman"/>
                <w:sz w:val="24"/>
                <w:szCs w:val="24"/>
              </w:rPr>
              <w:t>项目设计环保投资</w:t>
            </w:r>
            <w:r>
              <w:rPr>
                <w:rFonts w:hint="eastAsia" w:ascii="Times New Roman" w:hAnsi="Times New Roman"/>
                <w:sz w:val="24"/>
                <w:szCs w:val="24"/>
              </w:rPr>
              <w:t>一览表</w:t>
            </w:r>
            <w:r>
              <w:rPr>
                <w:rFonts w:ascii="Times New Roman" w:hAnsi="Times New Roman"/>
                <w:sz w:val="24"/>
                <w:szCs w:val="24"/>
              </w:rPr>
              <w:t>与实际情况对比</w:t>
            </w:r>
            <w:r>
              <w:rPr>
                <w:rFonts w:hint="eastAsia" w:ascii="Times New Roman" w:hAnsi="Times New Roman"/>
                <w:sz w:val="24"/>
                <w:szCs w:val="24"/>
              </w:rPr>
              <w:t>，具体详</w:t>
            </w:r>
            <w:r>
              <w:rPr>
                <w:rFonts w:ascii="Times New Roman" w:hAnsi="Times New Roman"/>
                <w:sz w:val="24"/>
                <w:szCs w:val="24"/>
              </w:rPr>
              <w:t>见表3</w:t>
            </w:r>
            <w:r>
              <w:rPr>
                <w:rFonts w:hint="eastAsia" w:ascii="Times New Roman" w:hAnsi="Times New Roman"/>
                <w:sz w:val="24"/>
                <w:szCs w:val="24"/>
              </w:rPr>
              <w:t>.5</w:t>
            </w:r>
            <w:r>
              <w:rPr>
                <w:rFonts w:ascii="Times New Roman" w:hAnsi="Times New Roman"/>
                <w:sz w:val="24"/>
                <w:szCs w:val="24"/>
              </w:rPr>
              <w:t>-1</w:t>
            </w:r>
            <w:r>
              <w:rPr>
                <w:rFonts w:hint="eastAsia" w:ascii="Times New Roman" w:hAnsi="Times New Roman"/>
                <w:sz w:val="24"/>
                <w:szCs w:val="24"/>
              </w:rPr>
              <w:t>；</w:t>
            </w:r>
          </w:p>
          <w:p>
            <w:pPr>
              <w:pStyle w:val="2"/>
              <w:spacing w:line="360" w:lineRule="auto"/>
              <w:ind w:firstLine="422" w:firstLineChars="200"/>
              <w:jc w:val="center"/>
              <w:rPr>
                <w:rFonts w:ascii="Times New Roman" w:hAnsi="Times New Roman"/>
                <w:b/>
                <w:bCs/>
                <w:szCs w:val="21"/>
              </w:rPr>
            </w:pPr>
            <w:r>
              <w:rPr>
                <w:rFonts w:hint="eastAsia" w:ascii="Times New Roman" w:hAnsi="Times New Roman"/>
                <w:b/>
                <w:szCs w:val="21"/>
                <w:lang w:val="en-US" w:eastAsia="zh-CN"/>
              </w:rPr>
              <w:t xml:space="preserve">          </w:t>
            </w:r>
            <w:r>
              <w:rPr>
                <w:rFonts w:hint="eastAsia" w:ascii="Times New Roman" w:hAnsi="Times New Roman"/>
                <w:b/>
                <w:szCs w:val="21"/>
              </w:rPr>
              <w:t xml:space="preserve">  </w:t>
            </w:r>
            <w:r>
              <w:rPr>
                <w:rFonts w:hint="eastAsia" w:ascii="Times New Roman" w:hAnsi="Times New Roman"/>
                <w:b/>
                <w:szCs w:val="21"/>
                <w:lang w:val="en-US" w:eastAsia="zh-CN"/>
              </w:rPr>
              <w:t xml:space="preserve">            </w:t>
            </w:r>
            <w:r>
              <w:rPr>
                <w:rFonts w:ascii="Times New Roman" w:hAnsi="Times New Roman"/>
                <w:b/>
                <w:szCs w:val="21"/>
              </w:rPr>
              <w:t>表3</w:t>
            </w:r>
            <w:r>
              <w:rPr>
                <w:rFonts w:hint="eastAsia" w:ascii="Times New Roman" w:hAnsi="Times New Roman"/>
                <w:b/>
                <w:szCs w:val="21"/>
              </w:rPr>
              <w:t>.5</w:t>
            </w:r>
            <w:r>
              <w:rPr>
                <w:rFonts w:ascii="Times New Roman" w:hAnsi="Times New Roman"/>
                <w:b/>
                <w:szCs w:val="21"/>
              </w:rPr>
              <w:t>-1</w:t>
            </w:r>
            <w:r>
              <w:rPr>
                <w:rFonts w:hint="eastAsia" w:ascii="Times New Roman" w:hAnsi="Times New Roman"/>
                <w:b/>
                <w:szCs w:val="21"/>
              </w:rPr>
              <w:t xml:space="preserve">环保设施投资与实际情况对比  </w:t>
            </w:r>
            <w:r>
              <w:rPr>
                <w:rFonts w:hint="eastAsia" w:ascii="Times New Roman" w:hAnsi="Times New Roman"/>
                <w:b/>
                <w:szCs w:val="21"/>
                <w:lang w:val="en-US" w:eastAsia="zh-CN"/>
              </w:rPr>
              <w:t xml:space="preserve">          </w:t>
            </w:r>
            <w:r>
              <w:rPr>
                <w:rFonts w:hint="eastAsia" w:ascii="Times New Roman" w:hAnsi="Times New Roman"/>
                <w:b/>
                <w:szCs w:val="21"/>
              </w:rPr>
              <w:t xml:space="preserve">   单位：万元</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200"/>
              <w:gridCol w:w="2673"/>
              <w:gridCol w:w="859"/>
              <w:gridCol w:w="3092"/>
              <w:gridCol w:w="6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3" w:hRule="atLeast"/>
                <w:jc w:val="center"/>
              </w:trPr>
              <w:tc>
                <w:tcPr>
                  <w:tcW w:w="552"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项目</w:t>
                  </w:r>
                </w:p>
              </w:tc>
              <w:tc>
                <w:tcPr>
                  <w:tcW w:w="2023" w:type="pct"/>
                  <w:gridSpan w:val="2"/>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设计</w:t>
                  </w:r>
                  <w:r>
                    <w:rPr>
                      <w:rFonts w:hint="default" w:ascii="Times New Roman" w:hAnsi="Times New Roman" w:eastAsia="宋体" w:cs="Times New Roman"/>
                      <w:b/>
                      <w:bCs/>
                      <w:sz w:val="21"/>
                      <w:szCs w:val="21"/>
                    </w:rPr>
                    <w:t>内容</w:t>
                  </w:r>
                </w:p>
              </w:tc>
              <w:tc>
                <w:tcPr>
                  <w:tcW w:w="44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设计</w:t>
                  </w:r>
                </w:p>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投资</w:t>
                  </w:r>
                </w:p>
              </w:tc>
              <w:tc>
                <w:tcPr>
                  <w:tcW w:w="161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ind w:firstLine="0" w:firstLineChars="0"/>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实际</w:t>
                  </w:r>
                  <w:r>
                    <w:rPr>
                      <w:rFonts w:hint="default" w:ascii="Times New Roman" w:hAnsi="Times New Roman" w:eastAsia="宋体" w:cs="Times New Roman"/>
                      <w:b/>
                      <w:bCs/>
                      <w:sz w:val="21"/>
                      <w:szCs w:val="21"/>
                    </w:rPr>
                    <w:t>内容</w:t>
                  </w:r>
                </w:p>
              </w:tc>
              <w:tc>
                <w:tcPr>
                  <w:tcW w:w="359"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ind w:firstLine="0" w:firstLineChars="0"/>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实际</w:t>
                  </w:r>
                </w:p>
                <w:p>
                  <w:pPr>
                    <w:pStyle w:val="66"/>
                    <w:keepNext w:val="0"/>
                    <w:keepLines w:val="0"/>
                    <w:pageBreakBefore w:val="0"/>
                    <w:widowControl/>
                    <w:kinsoku/>
                    <w:wordWrap/>
                    <w:overflowPunct/>
                    <w:topLinePunct w:val="0"/>
                    <w:autoSpaceDE/>
                    <w:autoSpaceDN/>
                    <w:bidi w:val="0"/>
                    <w:adjustRightInd/>
                    <w:snapToGrid/>
                    <w:spacing w:line="300" w:lineRule="auto"/>
                    <w:ind w:firstLine="0" w:firstLineChars="0"/>
                    <w:jc w:val="center"/>
                    <w:textAlignment w:val="auto"/>
                    <w:rPr>
                      <w:rFonts w:hint="eastAsia"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rPr>
                    <w:t>投资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2" w:type="pct"/>
                  <w:vMerge w:val="restar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废水治理</w:t>
                  </w:r>
                </w:p>
              </w:tc>
              <w:tc>
                <w:tcPr>
                  <w:tcW w:w="626"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生活污水</w:t>
                  </w:r>
                </w:p>
              </w:tc>
              <w:tc>
                <w:tcPr>
                  <w:tcW w:w="1396"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雨污管网、化粪池</w:t>
                  </w:r>
                </w:p>
              </w:tc>
              <w:tc>
                <w:tcPr>
                  <w:tcW w:w="448" w:type="pct"/>
                  <w:vMerge w:val="restar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w w:val="100"/>
                      <w:sz w:val="21"/>
                      <w:szCs w:val="21"/>
                    </w:rPr>
                    <w:t>5</w:t>
                  </w:r>
                </w:p>
              </w:tc>
              <w:tc>
                <w:tcPr>
                  <w:tcW w:w="1615"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雨污管网、化粪池</w:t>
                  </w:r>
                </w:p>
              </w:tc>
              <w:tc>
                <w:tcPr>
                  <w:tcW w:w="359" w:type="pct"/>
                  <w:vMerge w:val="restar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2" w:type="pct"/>
                  <w:vMerge w:val="continue"/>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p>
              </w:tc>
              <w:tc>
                <w:tcPr>
                  <w:tcW w:w="626"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zh-CN" w:eastAsia="zh-CN"/>
                    </w:rPr>
                  </w:pPr>
                  <w:r>
                    <w:rPr>
                      <w:rFonts w:hint="default" w:ascii="Times New Roman" w:hAnsi="Times New Roman" w:eastAsia="宋体" w:cs="Times New Roman"/>
                      <w:color w:val="000000"/>
                      <w:sz w:val="21"/>
                      <w:szCs w:val="21"/>
                      <w:lang w:val="en-US" w:eastAsia="zh-CN"/>
                    </w:rPr>
                    <w:t>洗车废水</w:t>
                  </w:r>
                </w:p>
              </w:tc>
              <w:tc>
                <w:tcPr>
                  <w:tcW w:w="1396"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zh-CN" w:eastAsia="zh-CN"/>
                    </w:rPr>
                  </w:pPr>
                  <w:r>
                    <w:rPr>
                      <w:rFonts w:hint="default" w:ascii="Times New Roman" w:hAnsi="Times New Roman" w:eastAsia="宋体" w:cs="Times New Roman"/>
                      <w:color w:val="000000"/>
                      <w:sz w:val="21"/>
                      <w:szCs w:val="21"/>
                      <w:lang w:val="en-US" w:eastAsia="zh-CN"/>
                    </w:rPr>
                    <w:t>隔油沉淀池</w:t>
                  </w:r>
                </w:p>
              </w:tc>
              <w:tc>
                <w:tcPr>
                  <w:tcW w:w="448" w:type="pct"/>
                  <w:vMerge w:val="continue"/>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p>
              </w:tc>
              <w:tc>
                <w:tcPr>
                  <w:tcW w:w="1615"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隔油沉淀池</w:t>
                  </w:r>
                </w:p>
              </w:tc>
              <w:tc>
                <w:tcPr>
                  <w:tcW w:w="359" w:type="pct"/>
                  <w:vMerge w:val="continue"/>
                  <w:tcBorders>
                    <w:tl2br w:val="nil"/>
                    <w:tr2bl w:val="nil"/>
                  </w:tcBorders>
                  <w:noWrap w:val="0"/>
                  <w:vAlign w:val="center"/>
                </w:tcPr>
                <w:p>
                  <w:pPr>
                    <w:spacing w:line="300" w:lineRule="auto"/>
                    <w:jc w:val="center"/>
                    <w:rPr>
                      <w:rFonts w:hint="eastAsia"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3" w:hRule="atLeast"/>
                <w:jc w:val="center"/>
              </w:trPr>
              <w:tc>
                <w:tcPr>
                  <w:tcW w:w="552"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废气治理</w:t>
                  </w:r>
                </w:p>
              </w:tc>
              <w:tc>
                <w:tcPr>
                  <w:tcW w:w="626"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打磨、喷烤漆房</w:t>
                  </w:r>
                </w:p>
              </w:tc>
              <w:tc>
                <w:tcPr>
                  <w:tcW w:w="1396"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过滤棉+二级活性炭吸附装置+1根15米高排气筒</w:t>
                  </w:r>
                </w:p>
              </w:tc>
              <w:tc>
                <w:tcPr>
                  <w:tcW w:w="448"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rPr>
                    <w:t>15</w:t>
                  </w:r>
                </w:p>
              </w:tc>
              <w:tc>
                <w:tcPr>
                  <w:tcW w:w="1615"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过滤棉+</w:t>
                  </w:r>
                  <w:r>
                    <w:rPr>
                      <w:rFonts w:hint="eastAsia" w:ascii="Times New Roman" w:hAnsi="Times New Roman" w:eastAsia="宋体" w:cs="Times New Roman"/>
                      <w:color w:val="000000"/>
                      <w:sz w:val="21"/>
                      <w:szCs w:val="21"/>
                      <w:lang w:val="en-US" w:eastAsia="zh-CN"/>
                    </w:rPr>
                    <w:t>光氧催化+</w:t>
                  </w:r>
                  <w:r>
                    <w:rPr>
                      <w:rFonts w:hint="default" w:ascii="Times New Roman" w:hAnsi="Times New Roman" w:eastAsia="宋体" w:cs="Times New Roman"/>
                      <w:color w:val="000000"/>
                      <w:sz w:val="21"/>
                      <w:szCs w:val="21"/>
                      <w:lang w:val="en-US" w:eastAsia="zh-CN"/>
                    </w:rPr>
                    <w:t>二级活性炭吸附装置+1根15米高排气筒</w:t>
                  </w:r>
                </w:p>
              </w:tc>
              <w:tc>
                <w:tcPr>
                  <w:tcW w:w="359"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3" w:hRule="atLeast"/>
                <w:jc w:val="center"/>
              </w:trPr>
              <w:tc>
                <w:tcPr>
                  <w:tcW w:w="552"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zh-CN" w:eastAsia="zh-CN"/>
                    </w:rPr>
                  </w:pPr>
                  <w:r>
                    <w:rPr>
                      <w:rFonts w:hint="default" w:ascii="Times New Roman" w:hAnsi="Times New Roman" w:eastAsia="宋体" w:cs="Times New Roman"/>
                      <w:color w:val="000000"/>
                      <w:sz w:val="21"/>
                      <w:szCs w:val="21"/>
                      <w:lang w:val="en-US" w:eastAsia="zh-CN"/>
                    </w:rPr>
                    <w:t>固废治理</w:t>
                  </w:r>
                </w:p>
              </w:tc>
              <w:tc>
                <w:tcPr>
                  <w:tcW w:w="626"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办公室、机修车间</w:t>
                  </w:r>
                  <w:r>
                    <w:rPr>
                      <w:rFonts w:hint="eastAsia" w:ascii="Times New Roman" w:hAnsi="Times New Roman" w:eastAsia="宋体" w:cs="Times New Roman"/>
                      <w:color w:val="000000"/>
                      <w:sz w:val="21"/>
                      <w:szCs w:val="21"/>
                      <w:lang w:val="en-US" w:eastAsia="zh-CN"/>
                    </w:rPr>
                    <w:t>、</w:t>
                  </w:r>
                </w:p>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钣喷车间</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喷烤漆房等</w:t>
                  </w:r>
                </w:p>
              </w:tc>
              <w:tc>
                <w:tcPr>
                  <w:tcW w:w="1396"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垃圾桶、收集危废专用容器，危废暂存间</w:t>
                  </w:r>
                </w:p>
              </w:tc>
              <w:tc>
                <w:tcPr>
                  <w:tcW w:w="448"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w w:val="100"/>
                      <w:sz w:val="21"/>
                      <w:szCs w:val="21"/>
                    </w:rPr>
                    <w:t>2</w:t>
                  </w:r>
                </w:p>
              </w:tc>
              <w:tc>
                <w:tcPr>
                  <w:tcW w:w="1615"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垃圾桶、收集危废专用容器，危废暂存间</w:t>
                  </w:r>
                </w:p>
              </w:tc>
              <w:tc>
                <w:tcPr>
                  <w:tcW w:w="359"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2"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噪声治理</w:t>
                  </w:r>
                </w:p>
              </w:tc>
              <w:tc>
                <w:tcPr>
                  <w:tcW w:w="626"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机修车间</w:t>
                  </w:r>
                </w:p>
              </w:tc>
              <w:tc>
                <w:tcPr>
                  <w:tcW w:w="1396"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设置减震基座，厂房隔声等</w:t>
                  </w:r>
                </w:p>
              </w:tc>
              <w:tc>
                <w:tcPr>
                  <w:tcW w:w="448"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w w:val="100"/>
                      <w:sz w:val="21"/>
                      <w:szCs w:val="21"/>
                    </w:rPr>
                    <w:t>1</w:t>
                  </w:r>
                </w:p>
              </w:tc>
              <w:tc>
                <w:tcPr>
                  <w:tcW w:w="1615"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设置减震基座，厂房隔声等</w:t>
                  </w:r>
                </w:p>
              </w:tc>
              <w:tc>
                <w:tcPr>
                  <w:tcW w:w="359" w:type="pct"/>
                  <w:tcBorders>
                    <w:tl2br w:val="nil"/>
                    <w:tr2bl w:val="nil"/>
                  </w:tcBorders>
                  <w:noWrap w:val="0"/>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75" w:type="pct"/>
                  <w:gridSpan w:val="3"/>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合计</w:t>
                  </w:r>
                </w:p>
              </w:tc>
              <w:tc>
                <w:tcPr>
                  <w:tcW w:w="448" w:type="pct"/>
                  <w:tcBorders>
                    <w:tl2br w:val="nil"/>
                    <w:tr2bl w:val="nil"/>
                  </w:tcBorders>
                  <w:noWrap w:val="0"/>
                  <w:vAlign w:val="center"/>
                </w:tcPr>
                <w:p>
                  <w:pPr>
                    <w:pStyle w:val="44"/>
                    <w:keepNext w:val="0"/>
                    <w:keepLines w:val="0"/>
                    <w:pageBreakBefore w:val="0"/>
                    <w:widowControl w:val="0"/>
                    <w:kinsoku/>
                    <w:wordWrap/>
                    <w:overflowPunct/>
                    <w:topLinePunct w:val="0"/>
                    <w:autoSpaceDE/>
                    <w:autoSpaceDN/>
                    <w:bidi w:val="0"/>
                    <w:adjustRightInd/>
                    <w:snapToGrid/>
                    <w:spacing w:line="300" w:lineRule="auto"/>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w:t>
                  </w:r>
                </w:p>
              </w:tc>
              <w:tc>
                <w:tcPr>
                  <w:tcW w:w="161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59"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28</w:t>
                  </w:r>
                </w:p>
              </w:tc>
            </w:tr>
          </w:tbl>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项目</w:t>
            </w:r>
            <w:r>
              <w:rPr>
                <w:rFonts w:hint="eastAsia" w:ascii="Times New Roman" w:hAnsi="Times New Roman"/>
                <w:sz w:val="24"/>
                <w:szCs w:val="24"/>
              </w:rPr>
              <w:t>“三同时”验收一览表</w:t>
            </w:r>
            <w:r>
              <w:rPr>
                <w:rFonts w:ascii="Times New Roman" w:hAnsi="Times New Roman"/>
                <w:sz w:val="24"/>
                <w:szCs w:val="24"/>
              </w:rPr>
              <w:t>与实际情况对比</w:t>
            </w:r>
            <w:r>
              <w:rPr>
                <w:rFonts w:hint="eastAsia" w:ascii="Times New Roman" w:hAnsi="Times New Roman"/>
                <w:sz w:val="24"/>
                <w:szCs w:val="24"/>
              </w:rPr>
              <w:t>，具体详</w:t>
            </w:r>
            <w:r>
              <w:rPr>
                <w:rFonts w:ascii="Times New Roman" w:hAnsi="Times New Roman"/>
                <w:sz w:val="24"/>
                <w:szCs w:val="24"/>
              </w:rPr>
              <w:t>见表3</w:t>
            </w:r>
            <w:r>
              <w:rPr>
                <w:rFonts w:hint="eastAsia" w:ascii="Times New Roman" w:hAnsi="Times New Roman"/>
                <w:sz w:val="24"/>
                <w:szCs w:val="24"/>
              </w:rPr>
              <w:t>.5</w:t>
            </w:r>
            <w:r>
              <w:rPr>
                <w:rFonts w:ascii="Times New Roman" w:hAnsi="Times New Roman"/>
                <w:sz w:val="24"/>
                <w:szCs w:val="24"/>
              </w:rPr>
              <w:t>-</w:t>
            </w:r>
            <w:r>
              <w:rPr>
                <w:rFonts w:hint="eastAsia" w:ascii="Times New Roman" w:hAnsi="Times New Roman"/>
                <w:sz w:val="24"/>
                <w:szCs w:val="24"/>
                <w:lang w:val="en-US" w:eastAsia="zh-CN"/>
              </w:rPr>
              <w:t>2</w:t>
            </w:r>
            <w:r>
              <w:rPr>
                <w:rFonts w:hint="eastAsia" w:ascii="Times New Roman" w:hAnsi="Times New Roman"/>
                <w:sz w:val="24"/>
                <w:szCs w:val="24"/>
              </w:rPr>
              <w:t>；</w:t>
            </w:r>
          </w:p>
          <w:p>
            <w:pPr>
              <w:pStyle w:val="2"/>
              <w:spacing w:line="360" w:lineRule="auto"/>
              <w:jc w:val="center"/>
              <w:outlineLvl w:val="0"/>
              <w:rPr>
                <w:rFonts w:ascii="Times New Roman" w:hAnsi="Times New Roman"/>
                <w:b/>
                <w:bCs/>
                <w:sz w:val="36"/>
                <w:szCs w:val="36"/>
              </w:rPr>
            </w:pPr>
            <w:bookmarkStart w:id="30" w:name="_Toc30845"/>
            <w:r>
              <w:rPr>
                <w:rFonts w:ascii="Times New Roman" w:hAnsi="Times New Roman"/>
                <w:b/>
                <w:szCs w:val="21"/>
              </w:rPr>
              <w:t>表3</w:t>
            </w:r>
            <w:r>
              <w:rPr>
                <w:rFonts w:hint="eastAsia" w:ascii="Times New Roman" w:hAnsi="Times New Roman"/>
                <w:b/>
                <w:szCs w:val="21"/>
              </w:rPr>
              <w:t>.5</w:t>
            </w:r>
            <w:r>
              <w:rPr>
                <w:rFonts w:ascii="Times New Roman" w:hAnsi="Times New Roman"/>
                <w:b/>
                <w:szCs w:val="21"/>
              </w:rPr>
              <w:t>-</w:t>
            </w:r>
            <w:r>
              <w:rPr>
                <w:rFonts w:hint="eastAsia" w:ascii="Times New Roman" w:hAnsi="Times New Roman"/>
                <w:b/>
                <w:szCs w:val="21"/>
                <w:lang w:val="en-US" w:eastAsia="zh-CN"/>
              </w:rPr>
              <w:t xml:space="preserve">2 </w:t>
            </w:r>
            <w:r>
              <w:rPr>
                <w:rFonts w:hint="eastAsia" w:ascii="Times New Roman" w:hAnsi="Times New Roman"/>
                <w:b/>
                <w:szCs w:val="21"/>
              </w:rPr>
              <w:t>“三同时”验收一览表与实际情况对比</w:t>
            </w:r>
            <w:bookmarkEnd w:id="30"/>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2"/>
              <w:gridCol w:w="973"/>
              <w:gridCol w:w="3423"/>
              <w:gridCol w:w="3286"/>
              <w:gridCol w:w="14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4" w:type="pct"/>
                  <w:gridSpan w:val="2"/>
                  <w:tcBorders>
                    <w:tl2br w:val="nil"/>
                    <w:tr2bl w:val="nil"/>
                  </w:tcBorders>
                  <w:noWrap w:val="0"/>
                  <w:tcMar>
                    <w:top w:w="0" w:type="dxa"/>
                    <w:left w:w="57" w:type="dxa"/>
                    <w:bottom w:w="0" w:type="dxa"/>
                    <w:right w:w="57" w:type="dxa"/>
                  </w:tcMar>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类型</w:t>
                  </w:r>
                </w:p>
              </w:tc>
              <w:tc>
                <w:tcPr>
                  <w:tcW w:w="1788" w:type="pct"/>
                  <w:tcBorders>
                    <w:tl2br w:val="nil"/>
                    <w:tr2bl w:val="nil"/>
                  </w:tcBorders>
                  <w:noWrap w:val="0"/>
                  <w:tcMar>
                    <w:top w:w="0" w:type="dxa"/>
                    <w:left w:w="57" w:type="dxa"/>
                    <w:bottom w:w="0" w:type="dxa"/>
                    <w:right w:w="57" w:type="dxa"/>
                  </w:tcMar>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验收内容</w:t>
                  </w:r>
                </w:p>
              </w:tc>
              <w:tc>
                <w:tcPr>
                  <w:tcW w:w="1716" w:type="pct"/>
                  <w:tcBorders>
                    <w:tl2br w:val="nil"/>
                    <w:tr2bl w:val="nil"/>
                  </w:tcBorders>
                  <w:noWrap w:val="0"/>
                  <w:tcMar>
                    <w:top w:w="0" w:type="dxa"/>
                    <w:left w:w="57" w:type="dxa"/>
                    <w:bottom w:w="0" w:type="dxa"/>
                    <w:right w:w="57" w:type="dxa"/>
                  </w:tcMar>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实际内容</w:t>
                  </w:r>
                </w:p>
              </w:tc>
              <w:tc>
                <w:tcPr>
                  <w:tcW w:w="750" w:type="pct"/>
                  <w:tcBorders>
                    <w:tl2br w:val="nil"/>
                    <w:tr2bl w:val="nil"/>
                  </w:tcBorders>
                  <w:noWrap w:val="0"/>
                  <w:tcMar>
                    <w:top w:w="0" w:type="dxa"/>
                    <w:left w:w="57" w:type="dxa"/>
                    <w:bottom w:w="0" w:type="dxa"/>
                    <w:right w:w="57" w:type="dxa"/>
                  </w:tcMar>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36" w:type="pct"/>
                  <w:vMerge w:val="restart"/>
                  <w:tcBorders>
                    <w:tl2br w:val="nil"/>
                    <w:tr2bl w:val="nil"/>
                  </w:tcBorders>
                  <w:noWrap w:val="0"/>
                  <w:tcMar>
                    <w:top w:w="0" w:type="dxa"/>
                    <w:left w:w="57" w:type="dxa"/>
                    <w:bottom w:w="0" w:type="dxa"/>
                    <w:right w:w="57" w:type="dxa"/>
                  </w:tcMar>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运营期</w:t>
                  </w:r>
                </w:p>
              </w:tc>
              <w:tc>
                <w:tcPr>
                  <w:tcW w:w="508" w:type="pct"/>
                  <w:tcBorders>
                    <w:tl2br w:val="nil"/>
                    <w:tr2bl w:val="nil"/>
                  </w:tcBorders>
                  <w:noWrap w:val="0"/>
                  <w:tcMar>
                    <w:top w:w="0" w:type="dxa"/>
                    <w:left w:w="57" w:type="dxa"/>
                    <w:bottom w:w="0" w:type="dxa"/>
                    <w:right w:w="57" w:type="dxa"/>
                  </w:tcMar>
                  <w:vAlign w:val="center"/>
                </w:tcPr>
                <w:p>
                  <w:pPr>
                    <w:pStyle w:val="44"/>
                    <w:keepNext w:val="0"/>
                    <w:keepLines w:val="0"/>
                    <w:pageBreakBefore w:val="0"/>
                    <w:kinsoku/>
                    <w:wordWrap/>
                    <w:overflowPunct/>
                    <w:topLinePunct w:val="0"/>
                    <w:autoSpaceDE/>
                    <w:autoSpaceDN/>
                    <w:bidi w:val="0"/>
                    <w:adjustRightInd/>
                    <w:snapToGrid/>
                    <w:spacing w:line="300" w:lineRule="auto"/>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废水治理</w:t>
                  </w:r>
                </w:p>
              </w:tc>
              <w:tc>
                <w:tcPr>
                  <w:tcW w:w="1788" w:type="pct"/>
                  <w:tcBorders>
                    <w:tl2br w:val="nil"/>
                    <w:tr2bl w:val="nil"/>
                  </w:tcBorders>
                  <w:noWrap w:val="0"/>
                  <w:tcMar>
                    <w:top w:w="0" w:type="dxa"/>
                    <w:left w:w="57" w:type="dxa"/>
                    <w:bottom w:w="0" w:type="dxa"/>
                    <w:right w:w="57" w:type="dxa"/>
                  </w:tcMar>
                  <w:vAlign w:val="center"/>
                </w:tcPr>
                <w:p>
                  <w:pPr>
                    <w:pStyle w:val="44"/>
                    <w:keepNext w:val="0"/>
                    <w:keepLines w:val="0"/>
                    <w:pageBreakBefore w:val="0"/>
                    <w:kinsoku/>
                    <w:wordWrap/>
                    <w:overflowPunct/>
                    <w:topLinePunct w:val="0"/>
                    <w:autoSpaceDE/>
                    <w:autoSpaceDN/>
                    <w:bidi w:val="0"/>
                    <w:adjustRightInd/>
                    <w:snapToGrid/>
                    <w:spacing w:line="300" w:lineRule="auto"/>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雨污管网、化粪池、隔油沉淀池</w:t>
                  </w:r>
                </w:p>
              </w:tc>
              <w:tc>
                <w:tcPr>
                  <w:tcW w:w="1716" w:type="pct"/>
                  <w:tcBorders>
                    <w:tl2br w:val="nil"/>
                    <w:tr2bl w:val="nil"/>
                  </w:tcBorders>
                  <w:noWrap w:val="0"/>
                  <w:tcMar>
                    <w:top w:w="0" w:type="dxa"/>
                    <w:left w:w="57" w:type="dxa"/>
                    <w:bottom w:w="0" w:type="dxa"/>
                    <w:right w:w="57" w:type="dxa"/>
                  </w:tcMar>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雨污管网、化粪池、隔油沉淀池</w:t>
                  </w:r>
                </w:p>
              </w:tc>
              <w:tc>
                <w:tcPr>
                  <w:tcW w:w="750" w:type="pct"/>
                  <w:tcBorders>
                    <w:tl2br w:val="nil"/>
                    <w:tr2bl w:val="nil"/>
                  </w:tcBorders>
                  <w:noWrap w:val="0"/>
                  <w:tcMar>
                    <w:top w:w="0" w:type="dxa"/>
                    <w:left w:w="57" w:type="dxa"/>
                    <w:bottom w:w="0" w:type="dxa"/>
                    <w:right w:w="57" w:type="dxa"/>
                  </w:tcMar>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6"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color w:val="000000"/>
                      <w:kern w:val="2"/>
                      <w:sz w:val="21"/>
                      <w:szCs w:val="21"/>
                      <w:lang w:val="en-US" w:eastAsia="zh-CN" w:bidi="ar-SA"/>
                    </w:rPr>
                  </w:pPr>
                </w:p>
              </w:tc>
              <w:tc>
                <w:tcPr>
                  <w:tcW w:w="508" w:type="pct"/>
                  <w:tcBorders>
                    <w:tl2br w:val="nil"/>
                    <w:tr2bl w:val="nil"/>
                  </w:tcBorders>
                  <w:noWrap w:val="0"/>
                  <w:tcMar>
                    <w:top w:w="0" w:type="dxa"/>
                    <w:left w:w="57" w:type="dxa"/>
                    <w:bottom w:w="0" w:type="dxa"/>
                    <w:right w:w="57" w:type="dxa"/>
                  </w:tcMar>
                  <w:vAlign w:val="center"/>
                </w:tcPr>
                <w:p>
                  <w:pPr>
                    <w:pStyle w:val="44"/>
                    <w:keepNext w:val="0"/>
                    <w:keepLines w:val="0"/>
                    <w:pageBreakBefore w:val="0"/>
                    <w:kinsoku/>
                    <w:wordWrap/>
                    <w:overflowPunct/>
                    <w:topLinePunct w:val="0"/>
                    <w:autoSpaceDE/>
                    <w:autoSpaceDN/>
                    <w:bidi w:val="0"/>
                    <w:adjustRightInd/>
                    <w:snapToGrid/>
                    <w:spacing w:line="300" w:lineRule="auto"/>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废气治理</w:t>
                  </w:r>
                </w:p>
              </w:tc>
              <w:tc>
                <w:tcPr>
                  <w:tcW w:w="1788" w:type="pct"/>
                  <w:tcBorders>
                    <w:tl2br w:val="nil"/>
                    <w:tr2bl w:val="nil"/>
                  </w:tcBorders>
                  <w:noWrap w:val="0"/>
                  <w:tcMar>
                    <w:top w:w="0" w:type="dxa"/>
                    <w:left w:w="57" w:type="dxa"/>
                    <w:bottom w:w="0" w:type="dxa"/>
                    <w:right w:w="57" w:type="dxa"/>
                  </w:tcMar>
                  <w:vAlign w:val="center"/>
                </w:tcPr>
                <w:p>
                  <w:pPr>
                    <w:pStyle w:val="44"/>
                    <w:keepNext w:val="0"/>
                    <w:keepLines w:val="0"/>
                    <w:pageBreakBefore w:val="0"/>
                    <w:kinsoku/>
                    <w:wordWrap/>
                    <w:overflowPunct/>
                    <w:topLinePunct w:val="0"/>
                    <w:autoSpaceDE/>
                    <w:autoSpaceDN/>
                    <w:bidi w:val="0"/>
                    <w:adjustRightInd/>
                    <w:snapToGrid/>
                    <w:spacing w:line="300" w:lineRule="auto"/>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过滤棉+二级活性炭吸附装置（风量为20000m</w:t>
                  </w:r>
                  <w:r>
                    <w:rPr>
                      <w:rFonts w:hint="default" w:ascii="Times New Roman" w:hAnsi="Times New Roman" w:eastAsia="宋体" w:cs="Times New Roman"/>
                      <w:color w:val="000000"/>
                      <w:kern w:val="2"/>
                      <w:sz w:val="21"/>
                      <w:szCs w:val="21"/>
                      <w:vertAlign w:val="superscript"/>
                      <w:lang w:val="en-US" w:eastAsia="zh-CN" w:bidi="ar-SA"/>
                    </w:rPr>
                    <w:t>3</w:t>
                  </w:r>
                  <w:r>
                    <w:rPr>
                      <w:rFonts w:hint="default" w:ascii="Times New Roman" w:hAnsi="Times New Roman" w:eastAsia="宋体" w:cs="Times New Roman"/>
                      <w:color w:val="000000"/>
                      <w:kern w:val="2"/>
                      <w:sz w:val="21"/>
                      <w:szCs w:val="21"/>
                      <w:lang w:val="en-US" w:eastAsia="zh-CN" w:bidi="ar-SA"/>
                    </w:rPr>
                    <w:t>/h）+1根15米高排气筒</w:t>
                  </w:r>
                </w:p>
              </w:tc>
              <w:tc>
                <w:tcPr>
                  <w:tcW w:w="1716" w:type="pct"/>
                  <w:tcBorders>
                    <w:tl2br w:val="nil"/>
                    <w:tr2bl w:val="nil"/>
                  </w:tcBorders>
                  <w:noWrap w:val="0"/>
                  <w:tcMar>
                    <w:top w:w="0" w:type="dxa"/>
                    <w:left w:w="57" w:type="dxa"/>
                    <w:bottom w:w="0" w:type="dxa"/>
                    <w:right w:w="57" w:type="dxa"/>
                  </w:tcMar>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过滤棉+</w:t>
                  </w:r>
                  <w:r>
                    <w:rPr>
                      <w:rFonts w:hint="eastAsia" w:ascii="Times New Roman" w:hAnsi="Times New Roman" w:eastAsia="宋体" w:cs="Times New Roman"/>
                      <w:color w:val="000000"/>
                      <w:kern w:val="2"/>
                      <w:sz w:val="21"/>
                      <w:szCs w:val="21"/>
                      <w:lang w:val="en-US" w:eastAsia="zh-CN" w:bidi="ar-SA"/>
                    </w:rPr>
                    <w:t>光氧催化+</w:t>
                  </w:r>
                  <w:r>
                    <w:rPr>
                      <w:rFonts w:hint="default" w:ascii="Times New Roman" w:hAnsi="Times New Roman" w:eastAsia="宋体" w:cs="Times New Roman"/>
                      <w:color w:val="000000"/>
                      <w:kern w:val="2"/>
                      <w:sz w:val="21"/>
                      <w:szCs w:val="21"/>
                      <w:lang w:val="en-US" w:eastAsia="zh-CN" w:bidi="ar-SA"/>
                    </w:rPr>
                    <w:t>二级活性炭吸附装置（风量为</w:t>
                  </w:r>
                  <w:r>
                    <w:rPr>
                      <w:rFonts w:hint="eastAsia" w:ascii="Times New Roman" w:hAnsi="Times New Roman" w:eastAsia="宋体" w:cs="Times New Roman"/>
                      <w:color w:val="000000"/>
                      <w:kern w:val="2"/>
                      <w:sz w:val="21"/>
                      <w:szCs w:val="21"/>
                      <w:lang w:val="en-US" w:eastAsia="zh-CN" w:bidi="ar-SA"/>
                    </w:rPr>
                    <w:t>17860-31000</w:t>
                  </w:r>
                  <w:r>
                    <w:rPr>
                      <w:rFonts w:hint="default" w:ascii="Times New Roman" w:hAnsi="Times New Roman" w:eastAsia="宋体" w:cs="Times New Roman"/>
                      <w:color w:val="000000"/>
                      <w:kern w:val="2"/>
                      <w:sz w:val="21"/>
                      <w:szCs w:val="21"/>
                      <w:lang w:val="en-US" w:eastAsia="zh-CN" w:bidi="ar-SA"/>
                    </w:rPr>
                    <w:t>m</w:t>
                  </w:r>
                  <w:r>
                    <w:rPr>
                      <w:rFonts w:hint="default" w:ascii="Times New Roman" w:hAnsi="Times New Roman" w:eastAsia="宋体" w:cs="Times New Roman"/>
                      <w:color w:val="000000"/>
                      <w:kern w:val="2"/>
                      <w:sz w:val="21"/>
                      <w:szCs w:val="21"/>
                      <w:vertAlign w:val="superscript"/>
                      <w:lang w:val="en-US" w:eastAsia="zh-CN" w:bidi="ar-SA"/>
                    </w:rPr>
                    <w:t>3</w:t>
                  </w:r>
                  <w:r>
                    <w:rPr>
                      <w:rFonts w:hint="default" w:ascii="Times New Roman" w:hAnsi="Times New Roman" w:eastAsia="宋体" w:cs="Times New Roman"/>
                      <w:color w:val="000000"/>
                      <w:kern w:val="2"/>
                      <w:sz w:val="21"/>
                      <w:szCs w:val="21"/>
                      <w:lang w:val="en-US" w:eastAsia="zh-CN" w:bidi="ar-SA"/>
                    </w:rPr>
                    <w:t>/h）+1根15米高排气筒</w:t>
                  </w:r>
                </w:p>
              </w:tc>
              <w:tc>
                <w:tcPr>
                  <w:tcW w:w="750" w:type="pct"/>
                  <w:tcBorders>
                    <w:tl2br w:val="nil"/>
                    <w:tr2bl w:val="nil"/>
                  </w:tcBorders>
                  <w:noWrap w:val="0"/>
                  <w:tcMar>
                    <w:top w:w="0" w:type="dxa"/>
                    <w:left w:w="57" w:type="dxa"/>
                    <w:bottom w:w="0" w:type="dxa"/>
                    <w:right w:w="57" w:type="dxa"/>
                  </w:tcMar>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eastAsia="zh-CN"/>
                    </w:rPr>
                    <w:t>增加光氧催化设备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6"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color w:val="000000"/>
                      <w:kern w:val="2"/>
                      <w:sz w:val="21"/>
                      <w:szCs w:val="21"/>
                      <w:lang w:val="en-US" w:eastAsia="zh-CN" w:bidi="ar-SA"/>
                    </w:rPr>
                  </w:pPr>
                </w:p>
              </w:tc>
              <w:tc>
                <w:tcPr>
                  <w:tcW w:w="508" w:type="pct"/>
                  <w:tcBorders>
                    <w:tl2br w:val="nil"/>
                    <w:tr2bl w:val="nil"/>
                  </w:tcBorders>
                  <w:noWrap w:val="0"/>
                  <w:tcMar>
                    <w:top w:w="0" w:type="dxa"/>
                    <w:left w:w="57" w:type="dxa"/>
                    <w:bottom w:w="0" w:type="dxa"/>
                    <w:right w:w="57" w:type="dxa"/>
                  </w:tcMar>
                  <w:vAlign w:val="center"/>
                </w:tcPr>
                <w:p>
                  <w:pPr>
                    <w:pStyle w:val="44"/>
                    <w:keepNext w:val="0"/>
                    <w:keepLines w:val="0"/>
                    <w:pageBreakBefore w:val="0"/>
                    <w:kinsoku/>
                    <w:wordWrap/>
                    <w:overflowPunct/>
                    <w:topLinePunct w:val="0"/>
                    <w:autoSpaceDE/>
                    <w:autoSpaceDN/>
                    <w:bidi w:val="0"/>
                    <w:adjustRightInd/>
                    <w:snapToGrid/>
                    <w:spacing w:line="300" w:lineRule="auto"/>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固废治理</w:t>
                  </w:r>
                </w:p>
              </w:tc>
              <w:tc>
                <w:tcPr>
                  <w:tcW w:w="1788" w:type="pct"/>
                  <w:tcBorders>
                    <w:tl2br w:val="nil"/>
                    <w:tr2bl w:val="nil"/>
                  </w:tcBorders>
                  <w:noWrap w:val="0"/>
                  <w:tcMar>
                    <w:top w:w="0" w:type="dxa"/>
                    <w:left w:w="57" w:type="dxa"/>
                    <w:bottom w:w="0" w:type="dxa"/>
                    <w:right w:w="57" w:type="dxa"/>
                  </w:tcMar>
                  <w:vAlign w:val="center"/>
                </w:tcPr>
                <w:p>
                  <w:pPr>
                    <w:pStyle w:val="44"/>
                    <w:keepNext w:val="0"/>
                    <w:keepLines w:val="0"/>
                    <w:pageBreakBefore w:val="0"/>
                    <w:kinsoku/>
                    <w:wordWrap/>
                    <w:overflowPunct/>
                    <w:topLinePunct w:val="0"/>
                    <w:autoSpaceDE/>
                    <w:autoSpaceDN/>
                    <w:bidi w:val="0"/>
                    <w:adjustRightInd/>
                    <w:snapToGrid/>
                    <w:spacing w:line="300" w:lineRule="auto"/>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垃圾桶、收集危废专用容器，危废暂存间</w:t>
                  </w:r>
                </w:p>
              </w:tc>
              <w:tc>
                <w:tcPr>
                  <w:tcW w:w="1716" w:type="pct"/>
                  <w:tcBorders>
                    <w:tl2br w:val="nil"/>
                    <w:tr2bl w:val="nil"/>
                  </w:tcBorders>
                  <w:noWrap w:val="0"/>
                  <w:tcMar>
                    <w:top w:w="0" w:type="dxa"/>
                    <w:left w:w="57" w:type="dxa"/>
                    <w:bottom w:w="0" w:type="dxa"/>
                    <w:right w:w="57" w:type="dxa"/>
                  </w:tcMar>
                  <w:vAlign w:val="center"/>
                </w:tcPr>
                <w:p>
                  <w:pPr>
                    <w:pStyle w:val="44"/>
                    <w:keepNext w:val="0"/>
                    <w:keepLines w:val="0"/>
                    <w:pageBreakBefore w:val="0"/>
                    <w:kinsoku/>
                    <w:wordWrap/>
                    <w:overflowPunct/>
                    <w:topLinePunct w:val="0"/>
                    <w:autoSpaceDE/>
                    <w:autoSpaceDN/>
                    <w:bidi w:val="0"/>
                    <w:adjustRightInd/>
                    <w:snapToGrid/>
                    <w:spacing w:line="300" w:lineRule="auto"/>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垃圾桶、收集危废专用容器，危废暂存间</w:t>
                  </w:r>
                </w:p>
              </w:tc>
              <w:tc>
                <w:tcPr>
                  <w:tcW w:w="750" w:type="pct"/>
                  <w:tcBorders>
                    <w:tl2br w:val="nil"/>
                    <w:tr2bl w:val="nil"/>
                  </w:tcBorders>
                  <w:noWrap w:val="0"/>
                  <w:tcMar>
                    <w:top w:w="0" w:type="dxa"/>
                    <w:left w:w="57" w:type="dxa"/>
                    <w:bottom w:w="0" w:type="dxa"/>
                    <w:right w:w="57" w:type="dxa"/>
                  </w:tcMar>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6"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color w:val="000000"/>
                      <w:kern w:val="2"/>
                      <w:sz w:val="21"/>
                      <w:szCs w:val="21"/>
                      <w:lang w:val="en-US" w:eastAsia="zh-CN" w:bidi="ar-SA"/>
                    </w:rPr>
                  </w:pPr>
                </w:p>
              </w:tc>
              <w:tc>
                <w:tcPr>
                  <w:tcW w:w="508" w:type="pct"/>
                  <w:tcBorders>
                    <w:tl2br w:val="nil"/>
                    <w:tr2bl w:val="nil"/>
                  </w:tcBorders>
                  <w:noWrap w:val="0"/>
                  <w:tcMar>
                    <w:top w:w="0" w:type="dxa"/>
                    <w:left w:w="57" w:type="dxa"/>
                    <w:bottom w:w="0" w:type="dxa"/>
                    <w:right w:w="57" w:type="dxa"/>
                  </w:tcMar>
                  <w:vAlign w:val="center"/>
                </w:tcPr>
                <w:p>
                  <w:pPr>
                    <w:pStyle w:val="44"/>
                    <w:keepNext w:val="0"/>
                    <w:keepLines w:val="0"/>
                    <w:pageBreakBefore w:val="0"/>
                    <w:kinsoku/>
                    <w:wordWrap/>
                    <w:overflowPunct/>
                    <w:topLinePunct w:val="0"/>
                    <w:autoSpaceDE/>
                    <w:autoSpaceDN/>
                    <w:bidi w:val="0"/>
                    <w:adjustRightInd/>
                    <w:snapToGrid/>
                    <w:spacing w:line="300" w:lineRule="auto"/>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噪声治理</w:t>
                  </w:r>
                </w:p>
              </w:tc>
              <w:tc>
                <w:tcPr>
                  <w:tcW w:w="1788" w:type="pct"/>
                  <w:tcBorders>
                    <w:tl2br w:val="nil"/>
                    <w:tr2bl w:val="nil"/>
                  </w:tcBorders>
                  <w:noWrap w:val="0"/>
                  <w:tcMar>
                    <w:top w:w="0" w:type="dxa"/>
                    <w:left w:w="57" w:type="dxa"/>
                    <w:bottom w:w="0" w:type="dxa"/>
                    <w:right w:w="57" w:type="dxa"/>
                  </w:tcMar>
                  <w:vAlign w:val="center"/>
                </w:tcPr>
                <w:p>
                  <w:pPr>
                    <w:pStyle w:val="44"/>
                    <w:keepNext w:val="0"/>
                    <w:keepLines w:val="0"/>
                    <w:pageBreakBefore w:val="0"/>
                    <w:kinsoku/>
                    <w:wordWrap/>
                    <w:overflowPunct/>
                    <w:topLinePunct w:val="0"/>
                    <w:autoSpaceDE/>
                    <w:autoSpaceDN/>
                    <w:bidi w:val="0"/>
                    <w:adjustRightInd/>
                    <w:snapToGrid/>
                    <w:spacing w:line="300" w:lineRule="auto"/>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设置减震基座，厂房隔声等</w:t>
                  </w:r>
                </w:p>
              </w:tc>
              <w:tc>
                <w:tcPr>
                  <w:tcW w:w="1716" w:type="pct"/>
                  <w:tcBorders>
                    <w:tl2br w:val="nil"/>
                    <w:tr2bl w:val="nil"/>
                  </w:tcBorders>
                  <w:noWrap w:val="0"/>
                  <w:tcMar>
                    <w:top w:w="0" w:type="dxa"/>
                    <w:left w:w="57" w:type="dxa"/>
                    <w:bottom w:w="0" w:type="dxa"/>
                    <w:right w:w="57" w:type="dxa"/>
                  </w:tcMar>
                  <w:vAlign w:val="center"/>
                </w:tcPr>
                <w:p>
                  <w:pPr>
                    <w:pStyle w:val="44"/>
                    <w:keepNext w:val="0"/>
                    <w:keepLines w:val="0"/>
                    <w:pageBreakBefore w:val="0"/>
                    <w:kinsoku/>
                    <w:wordWrap/>
                    <w:overflowPunct/>
                    <w:topLinePunct w:val="0"/>
                    <w:autoSpaceDE/>
                    <w:autoSpaceDN/>
                    <w:bidi w:val="0"/>
                    <w:adjustRightInd/>
                    <w:snapToGrid/>
                    <w:spacing w:line="300" w:lineRule="auto"/>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设置减震基座，厂房隔声等</w:t>
                  </w:r>
                </w:p>
              </w:tc>
              <w:tc>
                <w:tcPr>
                  <w:tcW w:w="750" w:type="pct"/>
                  <w:tcBorders>
                    <w:tl2br w:val="nil"/>
                    <w:tr2bl w:val="nil"/>
                  </w:tcBorders>
                  <w:noWrap w:val="0"/>
                  <w:tcMar>
                    <w:top w:w="0" w:type="dxa"/>
                    <w:left w:w="57" w:type="dxa"/>
                    <w:bottom w:w="0" w:type="dxa"/>
                    <w:right w:w="57" w:type="dxa"/>
                  </w:tcMar>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6"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color w:val="000000"/>
                      <w:kern w:val="2"/>
                      <w:sz w:val="21"/>
                      <w:szCs w:val="21"/>
                      <w:lang w:val="en-US" w:eastAsia="zh-CN" w:bidi="ar-SA"/>
                    </w:rPr>
                  </w:pPr>
                </w:p>
              </w:tc>
              <w:tc>
                <w:tcPr>
                  <w:tcW w:w="508" w:type="pct"/>
                  <w:tcBorders>
                    <w:tl2br w:val="nil"/>
                    <w:tr2bl w:val="nil"/>
                  </w:tcBorders>
                  <w:noWrap w:val="0"/>
                  <w:tcMar>
                    <w:top w:w="0" w:type="dxa"/>
                    <w:left w:w="57" w:type="dxa"/>
                    <w:bottom w:w="0" w:type="dxa"/>
                    <w:right w:w="57" w:type="dxa"/>
                  </w:tcMar>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风险防范措施</w:t>
                  </w:r>
                </w:p>
              </w:tc>
              <w:tc>
                <w:tcPr>
                  <w:tcW w:w="1788" w:type="pct"/>
                  <w:tcBorders>
                    <w:tl2br w:val="nil"/>
                    <w:tr2bl w:val="nil"/>
                  </w:tcBorders>
                  <w:noWrap w:val="0"/>
                  <w:tcMar>
                    <w:top w:w="0" w:type="dxa"/>
                    <w:left w:w="57" w:type="dxa"/>
                    <w:bottom w:w="0" w:type="dxa"/>
                    <w:right w:w="57" w:type="dxa"/>
                  </w:tcMar>
                  <w:vAlign w:val="center"/>
                </w:tcPr>
                <w:p>
                  <w:pPr>
                    <w:pStyle w:val="44"/>
                    <w:keepNext w:val="0"/>
                    <w:keepLines w:val="0"/>
                    <w:pageBreakBefore w:val="0"/>
                    <w:kinsoku/>
                    <w:wordWrap/>
                    <w:overflowPunct/>
                    <w:topLinePunct w:val="0"/>
                    <w:autoSpaceDE/>
                    <w:autoSpaceDN/>
                    <w:bidi w:val="0"/>
                    <w:adjustRightInd/>
                    <w:snapToGrid/>
                    <w:spacing w:line="300" w:lineRule="auto"/>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采取分区防渗措施</w:t>
                  </w:r>
                </w:p>
              </w:tc>
              <w:tc>
                <w:tcPr>
                  <w:tcW w:w="1716" w:type="pct"/>
                  <w:tcBorders>
                    <w:tl2br w:val="nil"/>
                    <w:tr2bl w:val="nil"/>
                  </w:tcBorders>
                  <w:noWrap w:val="0"/>
                  <w:tcMar>
                    <w:top w:w="0" w:type="dxa"/>
                    <w:left w:w="57" w:type="dxa"/>
                    <w:bottom w:w="0" w:type="dxa"/>
                    <w:right w:w="57" w:type="dxa"/>
                  </w:tcMar>
                  <w:vAlign w:val="center"/>
                </w:tcPr>
                <w:p>
                  <w:pPr>
                    <w:pStyle w:val="44"/>
                    <w:keepNext w:val="0"/>
                    <w:keepLines w:val="0"/>
                    <w:pageBreakBefore w:val="0"/>
                    <w:kinsoku/>
                    <w:wordWrap/>
                    <w:overflowPunct/>
                    <w:topLinePunct w:val="0"/>
                    <w:autoSpaceDE/>
                    <w:autoSpaceDN/>
                    <w:bidi w:val="0"/>
                    <w:adjustRightInd/>
                    <w:snapToGrid/>
                    <w:spacing w:line="300" w:lineRule="auto"/>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采取分区防渗措施</w:t>
                  </w:r>
                </w:p>
              </w:tc>
              <w:tc>
                <w:tcPr>
                  <w:tcW w:w="750" w:type="pct"/>
                  <w:tcBorders>
                    <w:tl2br w:val="nil"/>
                    <w:tr2bl w:val="nil"/>
                  </w:tcBorders>
                  <w:noWrap w:val="0"/>
                  <w:tcMar>
                    <w:top w:w="0" w:type="dxa"/>
                    <w:left w:w="57" w:type="dxa"/>
                    <w:bottom w:w="0" w:type="dxa"/>
                    <w:right w:w="57" w:type="dxa"/>
                  </w:tcMar>
                  <w:vAlign w:val="center"/>
                </w:tcPr>
                <w:p>
                  <w:pPr>
                    <w:pStyle w:val="66"/>
                    <w:keepNext w:val="0"/>
                    <w:keepLines w:val="0"/>
                    <w:pageBreakBefore w:val="0"/>
                    <w:widowControl/>
                    <w:kinsoku/>
                    <w:wordWrap/>
                    <w:overflowPunct/>
                    <w:topLinePunct w:val="0"/>
                    <w:autoSpaceDE/>
                    <w:autoSpaceDN/>
                    <w:bidi w:val="0"/>
                    <w:adjustRightInd/>
                    <w:snapToGrid/>
                    <w:spacing w:line="300" w:lineRule="auto"/>
                    <w:ind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与环评一致</w:t>
                  </w:r>
                </w:p>
              </w:tc>
            </w:tr>
          </w:tbl>
          <w:p>
            <w:pPr>
              <w:keepLines w:val="0"/>
              <w:pageBreakBefore w:val="0"/>
              <w:widowControl w:val="0"/>
              <w:kinsoku/>
              <w:wordWrap/>
              <w:overflowPunct/>
              <w:topLinePunct w:val="0"/>
              <w:autoSpaceDE w:val="0"/>
              <w:autoSpaceDN w:val="0"/>
              <w:bidi w:val="0"/>
              <w:adjustRightInd/>
              <w:snapToGrid/>
              <w:spacing w:after="0" w:line="360" w:lineRule="auto"/>
              <w:textAlignment w:val="auto"/>
              <w:rPr>
                <w:rFonts w:hint="eastAsia" w:ascii="Times New Roman" w:hAnsi="Times New Roman" w:eastAsia="宋体"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 xml:space="preserve">3.6 </w:t>
            </w:r>
            <w:r>
              <w:rPr>
                <w:rFonts w:hint="eastAsia" w:ascii="Times New Roman" w:hAnsi="Times New Roman" w:eastAsia="宋体" w:cs="Times New Roman"/>
                <w:b/>
                <w:bCs/>
                <w:kern w:val="2"/>
                <w:sz w:val="24"/>
                <w:szCs w:val="24"/>
                <w:lang w:val="en-US" w:eastAsia="zh-CN" w:bidi="ar-SA"/>
              </w:rPr>
              <w:t>其他环境保护设施</w:t>
            </w:r>
          </w:p>
          <w:p>
            <w:pPr>
              <w:pStyle w:val="32"/>
              <w:keepNext/>
              <w:keepLines w:val="0"/>
              <w:pageBreakBefore w:val="0"/>
              <w:widowControl w:val="0"/>
              <w:kinsoku/>
              <w:wordWrap/>
              <w:overflowPunct/>
              <w:topLinePunct w:val="0"/>
              <w:autoSpaceDE/>
              <w:autoSpaceDN/>
              <w:bidi w:val="0"/>
              <w:adjustRightInd/>
              <w:snapToGrid/>
              <w:spacing w:before="0" w:after="0" w:line="360" w:lineRule="auto"/>
              <w:ind w:right="0" w:rightChars="0"/>
              <w:jc w:val="left"/>
              <w:textAlignment w:val="auto"/>
              <w:outlineLvl w:val="2"/>
              <w:rPr>
                <w:rFonts w:hint="eastAsia" w:ascii="Times New Roman" w:hAnsi="Times New Roman" w:eastAsia="宋体" w:cs="Times New Roman"/>
                <w:b/>
                <w:sz w:val="24"/>
                <w:szCs w:val="24"/>
                <w:lang w:val="en-US" w:eastAsia="zh-CN"/>
              </w:rPr>
            </w:pPr>
            <w:bookmarkStart w:id="31" w:name="_Toc24890"/>
            <w:bookmarkStart w:id="32" w:name="_Toc8228"/>
            <w:bookmarkStart w:id="33" w:name="_Toc6137"/>
            <w:bookmarkStart w:id="34" w:name="_Toc31233"/>
            <w:bookmarkStart w:id="35" w:name="_Toc29776"/>
            <w:bookmarkStart w:id="36" w:name="_Toc4672"/>
            <w:bookmarkStart w:id="37" w:name="_Toc4562"/>
            <w:bookmarkStart w:id="38" w:name="_Toc27748"/>
            <w:bookmarkStart w:id="39" w:name="_Toc29231"/>
            <w:r>
              <w:rPr>
                <w:rFonts w:hint="eastAsia" w:ascii="Times New Roman" w:hAnsi="Times New Roman" w:eastAsia="宋体" w:cs="Times New Roman"/>
                <w:b/>
                <w:sz w:val="24"/>
                <w:szCs w:val="24"/>
                <w:lang w:val="en-US" w:eastAsia="zh-CN"/>
              </w:rPr>
              <w:t>3.6.1 环境风险防范设施</w:t>
            </w:r>
            <w:bookmarkEnd w:id="31"/>
            <w:bookmarkEnd w:id="32"/>
            <w:bookmarkEnd w:id="33"/>
            <w:bookmarkEnd w:id="34"/>
            <w:bookmarkEnd w:id="35"/>
            <w:bookmarkEnd w:id="36"/>
            <w:bookmarkEnd w:id="37"/>
            <w:bookmarkEnd w:id="38"/>
            <w:bookmarkEnd w:id="39"/>
          </w:p>
          <w:p>
            <w:pPr>
              <w:pStyle w:val="2"/>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根据现场勘踏，合肥奥通汽车维修服务有限公司已做如下环境风险防范措施：</w:t>
            </w:r>
          </w:p>
          <w:p>
            <w:pPr>
              <w:pStyle w:val="2"/>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color w:val="auto"/>
                <w:sz w:val="24"/>
                <w:szCs w:val="24"/>
                <w:lang w:val="en-US" w:eastAsia="zh-CN"/>
              </w:rPr>
              <w:t>1、项目对</w:t>
            </w:r>
            <w:r>
              <w:rPr>
                <w:rFonts w:hint="default" w:ascii="Times New Roman" w:hAnsi="Times New Roman" w:eastAsia="宋体" w:cs="Times New Roman"/>
                <w:color w:val="auto"/>
                <w:sz w:val="24"/>
                <w:szCs w:val="24"/>
                <w:lang w:val="en-US" w:eastAsia="zh-CN"/>
              </w:rPr>
              <w:t>车间、危废库</w:t>
            </w:r>
            <w:r>
              <w:rPr>
                <w:rFonts w:hint="eastAsia" w:ascii="Times New Roman" w:hAnsi="Times New Roman" w:eastAsia="宋体" w:cs="Times New Roman"/>
                <w:color w:val="auto"/>
                <w:sz w:val="24"/>
                <w:szCs w:val="24"/>
                <w:lang w:val="en-US" w:eastAsia="zh-CN"/>
              </w:rPr>
              <w:t>地面做好防腐防渗措施，并在机油收集设</w:t>
            </w:r>
            <w:r>
              <w:rPr>
                <w:rFonts w:hint="eastAsia" w:ascii="Times New Roman" w:hAnsi="Times New Roman" w:eastAsia="宋体" w:cs="Times New Roman"/>
                <w:sz w:val="24"/>
                <w:szCs w:val="24"/>
                <w:lang w:val="en-US" w:eastAsia="zh-CN"/>
              </w:rPr>
              <w:t>施下方设置托盘。</w:t>
            </w: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3"/>
              <w:rPr>
                <w:rFonts w:ascii="Times New Roman" w:hAnsi="Times New Roman"/>
                <w:b/>
                <w:bCs/>
                <w:sz w:val="21"/>
                <w:szCs w:val="21"/>
              </w:rPr>
            </w:pPr>
          </w:p>
          <w:p>
            <w:pPr>
              <w:rPr>
                <w:rFonts w:ascii="Times New Roman" w:hAnsi="Times New Roman"/>
                <w:b/>
                <w:bCs/>
                <w:sz w:val="21"/>
                <w:szCs w:val="21"/>
              </w:rPr>
            </w:pPr>
          </w:p>
          <w:p>
            <w:pPr>
              <w:pStyle w:val="2"/>
              <w:rPr>
                <w:rFonts w:ascii="Times New Roman" w:hAnsi="Times New Roman"/>
                <w:b/>
                <w:bCs/>
                <w:sz w:val="21"/>
                <w:szCs w:val="21"/>
              </w:rPr>
            </w:pPr>
          </w:p>
          <w:p>
            <w:pPr>
              <w:pStyle w:val="3"/>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tc>
      </w:tr>
    </w:tbl>
    <w:p>
      <w:pPr>
        <w:pStyle w:val="2"/>
        <w:spacing w:line="360" w:lineRule="auto"/>
        <w:rPr>
          <w:rFonts w:ascii="Times New Roman" w:hAnsi="Times New Roman"/>
          <w:b/>
          <w:bCs/>
          <w:sz w:val="36"/>
          <w:szCs w:val="36"/>
        </w:rPr>
      </w:pPr>
      <w:bookmarkStart w:id="40" w:name="_Toc518308876"/>
      <w:r>
        <w:rPr>
          <w:rFonts w:ascii="Times New Roman" w:hAnsi="Times New Roman"/>
          <w:b/>
          <w:bCs/>
          <w:sz w:val="36"/>
          <w:szCs w:val="36"/>
        </w:rPr>
        <w:br w:type="page"/>
      </w:r>
    </w:p>
    <w:p>
      <w:pPr>
        <w:pStyle w:val="2"/>
        <w:spacing w:line="360" w:lineRule="auto"/>
        <w:outlineLvl w:val="0"/>
        <w:rPr>
          <w:b/>
          <w:bCs/>
          <w:sz w:val="36"/>
          <w:szCs w:val="36"/>
        </w:rPr>
      </w:pPr>
      <w:bookmarkStart w:id="41" w:name="_Toc7882"/>
      <w:r>
        <w:rPr>
          <w:rFonts w:ascii="Times New Roman" w:hAnsi="Times New Roman"/>
          <w:b/>
          <w:bCs/>
          <w:sz w:val="36"/>
          <w:szCs w:val="36"/>
        </w:rPr>
        <w:t>表四</w:t>
      </w:r>
      <w:r>
        <w:rPr>
          <w:rFonts w:hint="eastAsia" w:ascii="Times New Roman" w:hAnsi="Times New Roman"/>
          <w:b/>
          <w:bCs/>
          <w:sz w:val="36"/>
          <w:szCs w:val="36"/>
        </w:rPr>
        <w:t xml:space="preserve"> </w:t>
      </w:r>
      <w:r>
        <w:rPr>
          <w:rFonts w:ascii="Times New Roman" w:hAnsi="Times New Roman"/>
          <w:b/>
          <w:bCs/>
          <w:sz w:val="36"/>
          <w:szCs w:val="36"/>
        </w:rPr>
        <w:t>建设项目环境影响报告表主要结论及审批部门审批决定</w:t>
      </w:r>
      <w:bookmarkEnd w:id="40"/>
      <w:bookmarkEnd w:id="41"/>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eastAsiaTheme="minorEastAsia"/>
                <w:b/>
                <w:color w:val="000000"/>
                <w:sz w:val="24"/>
                <w:szCs w:val="24"/>
              </w:rPr>
            </w:pPr>
            <w:r>
              <w:rPr>
                <w:rFonts w:ascii="Times New Roman" w:hAnsi="Times New Roman" w:eastAsiaTheme="minorEastAsia"/>
                <w:b/>
                <w:color w:val="000000"/>
                <w:sz w:val="24"/>
                <w:szCs w:val="24"/>
              </w:rPr>
              <w:t>4.1 环评结论及建议</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1、项目概况</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合肥奥通汽车维修服务有限公司在合肥市蜀山新产业园区仰桥路88号，投资建设汽车维修服务项目，厂房租赁面积800</w:t>
            </w:r>
            <w:r>
              <w:rPr>
                <w:rFonts w:hint="eastAsia" w:ascii="Times New Roman" w:hAnsi="Times New Roman" w:eastAsia="宋体" w:cs="Times New Roman"/>
                <w:b w:val="0"/>
                <w:bCs w:val="0"/>
                <w:color w:val="000000"/>
                <w:spacing w:val="0"/>
                <w:w w:val="100"/>
                <w:kern w:val="2"/>
                <w:position w:val="0"/>
                <w:sz w:val="24"/>
                <w:szCs w:val="24"/>
                <w:u w:val="none"/>
                <w:shd w:val="clear" w:color="auto" w:fill="auto"/>
                <w:lang w:val="en-US" w:eastAsia="zh-CN" w:bidi="zh-TW"/>
              </w:rPr>
              <w:t>m</w:t>
            </w:r>
            <w:r>
              <w:rPr>
                <w:rFonts w:hint="eastAsia" w:ascii="Times New Roman" w:hAnsi="Times New Roman" w:eastAsia="宋体" w:cs="Times New Roman"/>
                <w:b w:val="0"/>
                <w:bCs w:val="0"/>
                <w:color w:val="000000"/>
                <w:spacing w:val="0"/>
                <w:w w:val="100"/>
                <w:kern w:val="2"/>
                <w:position w:val="0"/>
                <w:sz w:val="24"/>
                <w:szCs w:val="24"/>
                <w:u w:val="none"/>
                <w:shd w:val="clear" w:color="auto" w:fill="auto"/>
                <w:vertAlign w:val="superscript"/>
                <w:lang w:val="en-US" w:eastAsia="zh-CN" w:bidi="zh-TW"/>
              </w:rPr>
              <w:t>2</w:t>
            </w: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，总投资1000万元。项目建成后，每年可实现保养车辆300台次/年，维修车辆300台次/年。</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2、产业符合性分析结论</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根据《产业结构调整指导目录》（2019年本）本项目不属于鼓励类、限制类和淘汰类的范畴，可以视为允许类，因此本项目的建设符合国家的产业政策。</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3、项目选址合理性</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本项目建设符合国家产业政策。项目选址符合合肥蜀山区土地利用规划项目建设符合“三线一单”控制要求。项目选址与周边环境相容。项目所在区域配套设施基本完善，交通便利，建设条件可行。项目所在区域环境尚有一定的承载能力。从国家产业政策、规划符合性、相关政策相符性、建设条件可行性、环境承载力可行性等进行综合分析，认为该项目选址合理。</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4、环境质量现状</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根据《2019年合肥市环境状况公报》，2019年合肥市二氧化氮、PM2.5年均值均不能满足《环境空气质量标准》（GB3095-2012）的二级标准限值要求；臭氧日最大8小时平均值第90百分位数浓度值不能满足《环境空气质量标准》（GB3095-2012）的二级标准限值要求，项目所在区域为不达标区。针对大气污染物，合肥市已颁布实施了《合肥市2017年蓝天行动实施方案》、《合肥市空气质量达标阶段性工作方案》及分年度重点工作安排等，进一步削减大气污染物排放。</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区域内的地表水体南淝河不能满足《地表水环境质量标准》（GB3838-2002）中的IV类标准。目前合肥市通过了《南淝河、十五里河、派河、双桥河水体达标方案》，其中南淝河方案列出重点工程17项，拟通过外源截污、底泥清淤、水生生态修复、旁路人工湿地净化、生态补水，加强周边企业监管，严格环境执法、完善排污许可制度和总量控制等措施，确保南淝河水质达标。</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根据厂界噪声监测结果，项目厂界昼间噪声均满足《声环境质量标准》（GB3096-2008）中2类标准要求。</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5、营运期环境影响分析结论</w:t>
            </w:r>
          </w:p>
          <w:p>
            <w:pPr>
              <w:pStyle w:val="49"/>
              <w:keepNext w:val="0"/>
              <w:keepLines w:val="0"/>
              <w:pageBreakBefore w:val="0"/>
              <w:widowControl w:val="0"/>
              <w:numPr>
                <w:ilvl w:val="0"/>
                <w:numId w:val="0"/>
              </w:numPr>
              <w:tabs>
                <w:tab w:val="left" w:pos="1474"/>
              </w:tabs>
              <w:kinsoku/>
              <w:wordWrap/>
              <w:overflowPunct/>
              <w:topLinePunct w:val="0"/>
              <w:autoSpaceDE/>
              <w:autoSpaceDN/>
              <w:bidi w:val="0"/>
              <w:adjustRightInd/>
              <w:snapToGrid/>
              <w:spacing w:after="0" w:line="360" w:lineRule="auto"/>
              <w:ind w:leftChars="200" w:right="0" w:rightChars="0"/>
              <w:jc w:val="left"/>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eastAsia" w:ascii="Times New Roman" w:hAnsi="Times New Roman" w:eastAsia="宋体" w:cs="Times New Roman"/>
                <w:b w:val="0"/>
                <w:bCs w:val="0"/>
                <w:color w:val="000000"/>
                <w:spacing w:val="0"/>
                <w:w w:val="100"/>
                <w:kern w:val="2"/>
                <w:position w:val="0"/>
                <w:sz w:val="24"/>
                <w:szCs w:val="24"/>
                <w:u w:val="none"/>
                <w:shd w:val="clear" w:color="auto" w:fill="auto"/>
                <w:lang w:val="zh-TW" w:eastAsia="zh-CN" w:bidi="zh-TW"/>
              </w:rPr>
              <w:t>（</w:t>
            </w:r>
            <w:r>
              <w:rPr>
                <w:rFonts w:hint="eastAsia" w:ascii="Times New Roman" w:hAnsi="Times New Roman" w:eastAsia="宋体" w:cs="Times New Roman"/>
                <w:b w:val="0"/>
                <w:bCs w:val="0"/>
                <w:color w:val="000000"/>
                <w:spacing w:val="0"/>
                <w:w w:val="100"/>
                <w:kern w:val="2"/>
                <w:position w:val="0"/>
                <w:sz w:val="24"/>
                <w:szCs w:val="24"/>
                <w:u w:val="none"/>
                <w:shd w:val="clear" w:color="auto" w:fill="auto"/>
                <w:lang w:val="en-US" w:eastAsia="zh-CN" w:bidi="zh-TW"/>
              </w:rPr>
              <w:t>1</w:t>
            </w:r>
            <w:r>
              <w:rPr>
                <w:rFonts w:hint="eastAsia" w:ascii="Times New Roman" w:hAnsi="Times New Roman" w:eastAsia="宋体" w:cs="Times New Roman"/>
                <w:b w:val="0"/>
                <w:bCs w:val="0"/>
                <w:color w:val="000000"/>
                <w:spacing w:val="0"/>
                <w:w w:val="100"/>
                <w:kern w:val="2"/>
                <w:position w:val="0"/>
                <w:sz w:val="24"/>
                <w:szCs w:val="24"/>
                <w:u w:val="none"/>
                <w:shd w:val="clear" w:color="auto" w:fill="auto"/>
                <w:lang w:val="zh-TW" w:eastAsia="zh-CN" w:bidi="zh-TW"/>
              </w:rPr>
              <w:t>）</w:t>
            </w: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废水</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该项目产生的废水主要有职工办公生活污水、洗车废水，主要污染物是COD、BOD</w:t>
            </w:r>
            <w:r>
              <w:rPr>
                <w:rFonts w:hint="default" w:ascii="Times New Roman" w:hAnsi="Times New Roman" w:eastAsia="宋体" w:cs="Times New Roman"/>
                <w:b w:val="0"/>
                <w:bCs w:val="0"/>
                <w:color w:val="000000"/>
                <w:spacing w:val="0"/>
                <w:w w:val="100"/>
                <w:kern w:val="2"/>
                <w:position w:val="0"/>
                <w:sz w:val="24"/>
                <w:szCs w:val="24"/>
                <w:u w:val="none"/>
                <w:shd w:val="clear" w:color="auto" w:fill="auto"/>
                <w:vertAlign w:val="subscript"/>
                <w:lang w:val="zh-TW" w:eastAsia="zh-TW" w:bidi="zh-TW"/>
              </w:rPr>
              <w:t>5</w:t>
            </w: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、SS、NH</w:t>
            </w:r>
            <w:r>
              <w:rPr>
                <w:rFonts w:hint="default" w:ascii="Times New Roman" w:hAnsi="Times New Roman" w:eastAsia="宋体" w:cs="Times New Roman"/>
                <w:b w:val="0"/>
                <w:bCs w:val="0"/>
                <w:color w:val="000000"/>
                <w:spacing w:val="0"/>
                <w:w w:val="100"/>
                <w:kern w:val="2"/>
                <w:position w:val="0"/>
                <w:sz w:val="24"/>
                <w:szCs w:val="24"/>
                <w:u w:val="none"/>
                <w:shd w:val="clear" w:color="auto" w:fill="auto"/>
                <w:vertAlign w:val="subscript"/>
                <w:lang w:val="zh-TW" w:eastAsia="zh-TW" w:bidi="zh-TW"/>
              </w:rPr>
              <w:t>3</w:t>
            </w: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N、石油类、LAS等。项目洗车废水经隔油沉淀池预处理，汇同生活污水经化粪池预处理后一起经市政污水管网进入望塘污水处理厂进行处理，处理达到《巢湖流域城镇污水处理厂和工业行业主要水污染物排放限值》（DB34/2710-2016）表2中标准（未做规定指标执行《城镇污水处理厂污染物排放标准》（GB18918-2002）一级标准中A类标准）后排入南淝河。</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项目废水排放将不会降低南淝河水体现有的功能类别。</w:t>
            </w:r>
          </w:p>
          <w:p>
            <w:pPr>
              <w:pStyle w:val="49"/>
              <w:keepNext w:val="0"/>
              <w:keepLines w:val="0"/>
              <w:pageBreakBefore w:val="0"/>
              <w:widowControl w:val="0"/>
              <w:numPr>
                <w:ilvl w:val="0"/>
                <w:numId w:val="0"/>
              </w:numPr>
              <w:tabs>
                <w:tab w:val="left" w:pos="1471"/>
              </w:tabs>
              <w:kinsoku/>
              <w:wordWrap/>
              <w:overflowPunct/>
              <w:topLinePunct w:val="0"/>
              <w:autoSpaceDE/>
              <w:autoSpaceDN/>
              <w:bidi w:val="0"/>
              <w:adjustRightInd/>
              <w:snapToGrid/>
              <w:spacing w:after="0" w:line="360" w:lineRule="auto"/>
              <w:ind w:leftChars="200" w:right="0" w:rightChars="0"/>
              <w:jc w:val="left"/>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eastAsia" w:ascii="Times New Roman" w:hAnsi="Times New Roman" w:eastAsia="宋体" w:cs="Times New Roman"/>
                <w:b w:val="0"/>
                <w:bCs w:val="0"/>
                <w:color w:val="000000"/>
                <w:spacing w:val="0"/>
                <w:w w:val="100"/>
                <w:kern w:val="2"/>
                <w:position w:val="0"/>
                <w:sz w:val="24"/>
                <w:szCs w:val="24"/>
                <w:u w:val="none"/>
                <w:shd w:val="clear" w:color="auto" w:fill="auto"/>
                <w:lang w:val="zh-TW" w:eastAsia="zh-CN" w:bidi="zh-TW"/>
              </w:rPr>
              <w:t>（</w:t>
            </w:r>
            <w:r>
              <w:rPr>
                <w:rFonts w:hint="eastAsia" w:ascii="Times New Roman" w:hAnsi="Times New Roman" w:eastAsia="宋体" w:cs="Times New Roman"/>
                <w:b w:val="0"/>
                <w:bCs w:val="0"/>
                <w:color w:val="000000"/>
                <w:spacing w:val="0"/>
                <w:w w:val="100"/>
                <w:kern w:val="2"/>
                <w:position w:val="0"/>
                <w:sz w:val="24"/>
                <w:szCs w:val="24"/>
                <w:u w:val="none"/>
                <w:shd w:val="clear" w:color="auto" w:fill="auto"/>
                <w:lang w:val="en-US" w:eastAsia="zh-CN" w:bidi="zh-TW"/>
              </w:rPr>
              <w:t>2</w:t>
            </w:r>
            <w:r>
              <w:rPr>
                <w:rFonts w:hint="eastAsia" w:ascii="Times New Roman" w:hAnsi="Times New Roman" w:eastAsia="宋体" w:cs="Times New Roman"/>
                <w:b w:val="0"/>
                <w:bCs w:val="0"/>
                <w:color w:val="000000"/>
                <w:spacing w:val="0"/>
                <w:w w:val="100"/>
                <w:kern w:val="2"/>
                <w:position w:val="0"/>
                <w:sz w:val="24"/>
                <w:szCs w:val="24"/>
                <w:u w:val="none"/>
                <w:shd w:val="clear" w:color="auto" w:fill="auto"/>
                <w:lang w:val="zh-TW" w:eastAsia="zh-CN" w:bidi="zh-TW"/>
              </w:rPr>
              <w:t>）</w:t>
            </w: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废气</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本项目打磨、批腻子以及喷漆工序均在喷漆房内进行，废气经过滤棉+二级活性炭处理后由15m高排气筒排放，颗粒物、非甲烷总烃和二甲苯排放能够满足上海市《大气污染物综合排放标准》（DB31/933-2015）中大气污染物排放限值要求。本项目废气排放不会降低所在区域大气环境质量。</w:t>
            </w:r>
          </w:p>
          <w:p>
            <w:pPr>
              <w:pStyle w:val="49"/>
              <w:keepNext w:val="0"/>
              <w:keepLines w:val="0"/>
              <w:pageBreakBefore w:val="0"/>
              <w:widowControl w:val="0"/>
              <w:numPr>
                <w:ilvl w:val="0"/>
                <w:numId w:val="0"/>
              </w:numPr>
              <w:tabs>
                <w:tab w:val="left" w:pos="1471"/>
              </w:tabs>
              <w:kinsoku/>
              <w:wordWrap/>
              <w:overflowPunct/>
              <w:topLinePunct w:val="0"/>
              <w:autoSpaceDE/>
              <w:autoSpaceDN/>
              <w:bidi w:val="0"/>
              <w:adjustRightInd/>
              <w:snapToGrid/>
              <w:spacing w:after="0" w:line="360" w:lineRule="auto"/>
              <w:ind w:leftChars="200" w:right="0" w:rightChars="0"/>
              <w:jc w:val="left"/>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eastAsia" w:ascii="Times New Roman" w:hAnsi="Times New Roman" w:eastAsia="宋体" w:cs="Times New Roman"/>
                <w:b w:val="0"/>
                <w:bCs w:val="0"/>
                <w:color w:val="000000"/>
                <w:spacing w:val="0"/>
                <w:w w:val="100"/>
                <w:kern w:val="2"/>
                <w:position w:val="0"/>
                <w:sz w:val="24"/>
                <w:szCs w:val="24"/>
                <w:u w:val="none"/>
                <w:shd w:val="clear" w:color="auto" w:fill="auto"/>
                <w:lang w:val="zh-TW" w:eastAsia="zh-CN" w:bidi="zh-TW"/>
              </w:rPr>
              <w:t>（</w:t>
            </w:r>
            <w:r>
              <w:rPr>
                <w:rFonts w:hint="eastAsia" w:ascii="Times New Roman" w:hAnsi="Times New Roman" w:eastAsia="宋体" w:cs="Times New Roman"/>
                <w:b w:val="0"/>
                <w:bCs w:val="0"/>
                <w:color w:val="000000"/>
                <w:spacing w:val="0"/>
                <w:w w:val="100"/>
                <w:kern w:val="2"/>
                <w:position w:val="0"/>
                <w:sz w:val="24"/>
                <w:szCs w:val="24"/>
                <w:u w:val="none"/>
                <w:shd w:val="clear" w:color="auto" w:fill="auto"/>
                <w:lang w:val="en-US" w:eastAsia="zh-CN" w:bidi="zh-TW"/>
              </w:rPr>
              <w:t>3</w:t>
            </w:r>
            <w:r>
              <w:rPr>
                <w:rFonts w:hint="eastAsia" w:ascii="Times New Roman" w:hAnsi="Times New Roman" w:eastAsia="宋体" w:cs="Times New Roman"/>
                <w:b w:val="0"/>
                <w:bCs w:val="0"/>
                <w:color w:val="000000"/>
                <w:spacing w:val="0"/>
                <w:w w:val="100"/>
                <w:kern w:val="2"/>
                <w:position w:val="0"/>
                <w:sz w:val="24"/>
                <w:szCs w:val="24"/>
                <w:u w:val="none"/>
                <w:shd w:val="clear" w:color="auto" w:fill="auto"/>
                <w:lang w:val="zh-TW" w:eastAsia="zh-CN" w:bidi="zh-TW"/>
              </w:rPr>
              <w:t>）</w:t>
            </w: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噪声</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项目产生的噪声主要为设备噪声，声级为75～90dB(A)。经选用低噪声设备、设置减震机座等措施后，项目区厂界噪声满足《工业企业厂界环境噪声排放标准》（GB12348-2008） 中2类标准要求，不会降低所在区域声环境质量。</w:t>
            </w:r>
          </w:p>
          <w:p>
            <w:pPr>
              <w:pStyle w:val="49"/>
              <w:keepNext w:val="0"/>
              <w:keepLines w:val="0"/>
              <w:pageBreakBefore w:val="0"/>
              <w:widowControl w:val="0"/>
              <w:numPr>
                <w:ilvl w:val="0"/>
                <w:numId w:val="0"/>
              </w:numPr>
              <w:tabs>
                <w:tab w:val="left" w:pos="1471"/>
              </w:tabs>
              <w:kinsoku/>
              <w:wordWrap/>
              <w:overflowPunct/>
              <w:topLinePunct w:val="0"/>
              <w:autoSpaceDE/>
              <w:autoSpaceDN/>
              <w:bidi w:val="0"/>
              <w:adjustRightInd/>
              <w:snapToGrid/>
              <w:spacing w:after="0" w:line="360" w:lineRule="auto"/>
              <w:ind w:leftChars="200" w:right="0" w:rightChars="0"/>
              <w:jc w:val="left"/>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eastAsia" w:ascii="Times New Roman" w:hAnsi="Times New Roman" w:eastAsia="宋体" w:cs="Times New Roman"/>
                <w:b w:val="0"/>
                <w:bCs w:val="0"/>
                <w:color w:val="000000"/>
                <w:spacing w:val="0"/>
                <w:w w:val="100"/>
                <w:kern w:val="2"/>
                <w:position w:val="0"/>
                <w:sz w:val="24"/>
                <w:szCs w:val="24"/>
                <w:u w:val="none"/>
                <w:shd w:val="clear" w:color="auto" w:fill="auto"/>
                <w:lang w:val="zh-TW" w:eastAsia="zh-CN" w:bidi="zh-TW"/>
              </w:rPr>
              <w:t>（</w:t>
            </w:r>
            <w:r>
              <w:rPr>
                <w:rFonts w:hint="eastAsia" w:ascii="Times New Roman" w:hAnsi="Times New Roman" w:eastAsia="宋体" w:cs="Times New Roman"/>
                <w:b w:val="0"/>
                <w:bCs w:val="0"/>
                <w:color w:val="000000"/>
                <w:spacing w:val="0"/>
                <w:w w:val="100"/>
                <w:kern w:val="2"/>
                <w:position w:val="0"/>
                <w:sz w:val="24"/>
                <w:szCs w:val="24"/>
                <w:u w:val="none"/>
                <w:shd w:val="clear" w:color="auto" w:fill="auto"/>
                <w:lang w:val="en-US" w:eastAsia="zh-CN" w:bidi="zh-TW"/>
              </w:rPr>
              <w:t>3</w:t>
            </w:r>
            <w:r>
              <w:rPr>
                <w:rFonts w:hint="eastAsia" w:ascii="Times New Roman" w:hAnsi="Times New Roman" w:eastAsia="宋体" w:cs="Times New Roman"/>
                <w:b w:val="0"/>
                <w:bCs w:val="0"/>
                <w:color w:val="000000"/>
                <w:spacing w:val="0"/>
                <w:w w:val="100"/>
                <w:kern w:val="2"/>
                <w:position w:val="0"/>
                <w:sz w:val="24"/>
                <w:szCs w:val="24"/>
                <w:u w:val="none"/>
                <w:shd w:val="clear" w:color="auto" w:fill="auto"/>
                <w:lang w:val="zh-TW" w:eastAsia="zh-CN" w:bidi="zh-TW"/>
              </w:rPr>
              <w:t>）</w:t>
            </w: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固废</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生活垃圾、废含油抹布手套经分类收集后，由环卫部门定期清运处置。废零部件分类收集后由有资质单位回收利用。废活性炭、废过滤棉、废机油、废机油桶、废油漆桶均属于危险废物，在厂区危废暂存间暂存后，由有资质单位外运处置。采取上述措施治理后，项目所产生的固废不会对外环境产生影响。</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6、环境风险分析</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在企业严格落实各项风险防范措施的前提下，在风险事故发生时，不会对项目区周围环境敏感目标产生大的影响，风险程度在可接受范围之内。因此，评价认为本项目的风险处于可接受水平。</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综上所述，项目建设符合国家产业政策，厂址选址合理可行。项目在营运后将产生废水、废气、噪声及固体废物等污染。在严格采取本报告表所提出的各项环境保护措施后，项目对周围环境的影响可以控制在允许的范围以内。因此，在保证污染防治措施有效实施的基础上，从环境影响的角度分析，本评价认为该项目的建设是可行的。</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二、建议</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100"/>
                <w:kern w:val="2"/>
                <w:position w:val="0"/>
                <w:sz w:val="24"/>
                <w:szCs w:val="24"/>
                <w:u w:val="none"/>
                <w:shd w:val="clear" w:color="auto" w:fill="auto"/>
                <w:lang w:val="zh-TW" w:eastAsia="zh-TW" w:bidi="zh-TW"/>
              </w:rPr>
              <w:t>建设单位在项目实施过程中，企业应加强生产管理与设备维护，务必认真落实本项目的各项治理措施，加强对环保设施的运行管理。</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4.2 环评批复要求</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关于对《汽车维修服务项目环境影响报告表》的审批意见</w:t>
            </w:r>
          </w:p>
          <w:p>
            <w:pPr>
              <w:pStyle w:val="56"/>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leftChars="0" w:right="0" w:firstLine="0" w:firstLineChars="0"/>
              <w:jc w:val="left"/>
              <w:textAlignment w:val="auto"/>
              <w:rPr>
                <w:rFonts w:hint="default" w:ascii="Times New Roman" w:hAnsi="Times New Roman" w:eastAsia="宋体" w:cs="Times New Roman"/>
                <w:color w:val="000000"/>
                <w:spacing w:val="0"/>
                <w:w w:val="100"/>
                <w:position w:val="0"/>
                <w:sz w:val="24"/>
                <w:szCs w:val="24"/>
                <w:lang w:val="en-US" w:eastAsia="zh-CN"/>
              </w:rPr>
            </w:pPr>
            <w:r>
              <w:rPr>
                <w:rFonts w:hint="default" w:ascii="Times New Roman" w:hAnsi="Times New Roman" w:eastAsia="宋体" w:cs="Times New Roman"/>
                <w:color w:val="000000"/>
                <w:spacing w:val="0"/>
                <w:w w:val="100"/>
                <w:position w:val="0"/>
                <w:sz w:val="24"/>
                <w:szCs w:val="24"/>
                <w:lang w:val="en-US" w:eastAsia="zh-CN"/>
              </w:rPr>
              <w:t>合肥奥通汽车维修服务有限公司：</w:t>
            </w:r>
          </w:p>
          <w:p>
            <w:pPr>
              <w:pStyle w:val="56"/>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leftChars="0" w:right="0" w:firstLine="480" w:firstLineChars="200"/>
              <w:jc w:val="left"/>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你单位报来的《汽车维修服务项目环境影响报告表》及要求批复的《报告》收悉。根据国家《环评法》等法规规定和节能减排政策，经现场勘验、资料审核，批复如下∶</w:t>
            </w:r>
          </w:p>
          <w:p>
            <w:pPr>
              <w:pStyle w:val="56"/>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leftChars="0" w:right="0" w:firstLine="480" w:firstLineChars="200"/>
              <w:jc w:val="left"/>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经审核，所报项目位于合肥市蜀山产业园区仰桥路88号，租赁合肥南南电力设备有限公司厂房，租赁面积约800平方米.项目区东侧为安徽华发科技有限公司，南侧为空地，西侧为安徽为尔包装有限公司，北侧为合肥永兴人防工程有限公司。项目建设内容为机修区、喷漆房、洗车区和办公区域等。建成后可年保养车辆300台次/年、维修车辆300台次/年.总投资100万元，环保投资23万元。</w:t>
            </w:r>
          </w:p>
          <w:p>
            <w:pPr>
              <w:pStyle w:val="56"/>
              <w:keepNext w:val="0"/>
              <w:keepLines w:val="0"/>
              <w:pageBreakBefore w:val="0"/>
              <w:widowControl w:val="0"/>
              <w:numPr>
                <w:ilvl w:val="0"/>
                <w:numId w:val="6"/>
              </w:numPr>
              <w:shd w:val="clear" w:color="auto" w:fill="auto"/>
              <w:kinsoku/>
              <w:wordWrap/>
              <w:overflowPunct/>
              <w:topLinePunct w:val="0"/>
              <w:autoSpaceDE/>
              <w:autoSpaceDN/>
              <w:bidi w:val="0"/>
              <w:adjustRightInd/>
              <w:snapToGrid/>
              <w:spacing w:before="0" w:line="360" w:lineRule="auto"/>
              <w:ind w:left="0" w:leftChars="0" w:right="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color w:val="000000"/>
                <w:spacing w:val="0"/>
                <w:w w:val="100"/>
                <w:position w:val="0"/>
                <w:sz w:val="24"/>
                <w:szCs w:val="24"/>
              </w:rPr>
              <w:t>原则同意合肥颖森环境科技有限公司编制的环境影响报告表主要内容和结论意见。在认真落实环评文件提出的各项污染防治措施，做到各类污染物达标排放的前提下，同意该项目在评价区域内建设实施。未经批准，不得擅自改变项目内容、使用功能和扩大建设规模。</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二、为减缓区域环境影响，项目在实施过程中必须采取以下污染防治措施</w:t>
            </w:r>
            <w:r>
              <w:rPr>
                <w:rFonts w:hint="eastAsia" w:ascii="Times New Roman" w:hAnsi="Times New Roman" w:eastAsia="宋体" w:cs="Times New Roman"/>
                <w:sz w:val="24"/>
                <w:szCs w:val="24"/>
                <w:lang w:eastAsia="zh-CN"/>
              </w:rPr>
              <w:t>：</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1、采取措施防治废水污染。项目排水实行雨污分流，汽车清洗废水经隔油池、沉淀池预处理后，汇同办公生活废水一起经化粪池处理，最后经市政污水管网入望塘污水处理厂处理。</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2、采取措施防治废气污染。项目打磨、批腻子以及喷漆工序均在喷漆房内进行，废气经过滤棉</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eastAsia="zh-CN"/>
              </w:rPr>
              <w:t>二级活性炭处理后，由1根15米高的排气简排放。</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3、加强设备噪声环境管理。项目噪声主要为各类维修设备运行时产生的噪声，经选用低噪设备、设置减震基座等措施后，确保厂界噪声达标。</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4、加强固体废物环境管理。项目废零部件集中收集，定期交由有资质单位回收利用</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CN"/>
              </w:rPr>
              <w:t>废活性炭、废过滤棉、废机油、废油漆桶、废机油桶等危险废物，定期委托有资质单位处理，危险废物贮存须符合《危险废物贮存污染控制标准》（GB18597-2001）要求</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CN"/>
              </w:rPr>
              <w:t>生活垃圾和含油抹布手套分类收集后，委托环卫部门定期清运处置。</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三、有关本项目的其它环境影响减缓措施，按环评文件要求认真落实。</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四、合肥奥通汽车维修服务有限公司在应严格执行国家环保"三同时"制度，竣工后建设单位应按照环保要求进行验收。</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五、如对本行政许可不服，可以在接到本行政许可之日之日起六十日内向合肥市人民政府或者安徽省生态环境厅申请行政复议，也可在接到本行政许可之日起六个月内向具有管辖权的基层人民法院依法提起行政诉讼。</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六、环评执行标准及污染物排放总量控制指标</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（一）环境质量标准</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1、地表水</w:t>
            </w:r>
            <w:r>
              <w:rPr>
                <w:rFonts w:hint="eastAsia" w:ascii="Times New Roman" w:hAnsi="Times New Roman" w:eastAsia="宋体" w:cs="Times New Roman"/>
                <w:sz w:val="24"/>
                <w:szCs w:val="24"/>
                <w:lang w:eastAsia="zh-CN"/>
              </w:rPr>
              <w:t>南淝河</w:t>
            </w:r>
            <w:r>
              <w:rPr>
                <w:rFonts w:hint="default" w:ascii="Times New Roman" w:hAnsi="Times New Roman" w:eastAsia="宋体" w:cs="Times New Roman"/>
                <w:sz w:val="24"/>
                <w:szCs w:val="24"/>
                <w:lang w:eastAsia="zh-CN"/>
              </w:rPr>
              <w:t>上游段执行《地表水环境质量标准》（GB3838-2002）中Ⅳ类水体标准;</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2、环境空气质量执行《环境空气质量标准》（GB3095-2012）中二级标准;</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3、项目噪声执行《声环境质量标准》（GB3096-2008）中3类区标准;</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（二）污染物排放标准</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1、废水排放须符合GB26877-2011《汽车维修业水污染排放标准》中表2新建企业水污染物排放浓度限值间接排放标准和望塘污水处理厂接管标准要求</w:t>
            </w:r>
            <w:r>
              <w:rPr>
                <w:rFonts w:hint="eastAsia" w:ascii="Times New Roman" w:hAnsi="Times New Roman" w:eastAsia="宋体" w:cs="Times New Roman"/>
                <w:sz w:val="24"/>
                <w:szCs w:val="24"/>
                <w:lang w:eastAsia="zh-CN"/>
              </w:rPr>
              <w:t>；</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废气排放执行上海市《大气污染物综合排放标准》（DB31/933-2015）表1中大气污染物排放限值和表3中厂界大气污染物监控点浓度限值，挥发性有机物无组织排放执行《挥发性有机物无组织排放控制标准》（GB37822-2019）表A.1限值要求</w:t>
            </w:r>
            <w:r>
              <w:rPr>
                <w:rFonts w:hint="eastAsia" w:ascii="Times New Roman" w:hAnsi="Times New Roman" w:eastAsia="宋体" w:cs="Times New Roman"/>
                <w:sz w:val="24"/>
                <w:szCs w:val="24"/>
                <w:lang w:eastAsia="zh-CN"/>
              </w:rPr>
              <w:t>；</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3、厂界环境噪声排放执行《工业企业厂界环境噪声排放标准》（GB12348-2008）中3类标准</w:t>
            </w:r>
            <w:r>
              <w:rPr>
                <w:rFonts w:hint="eastAsia" w:ascii="Times New Roman" w:hAnsi="Times New Roman" w:eastAsia="宋体" w:cs="Times New Roman"/>
                <w:sz w:val="24"/>
                <w:szCs w:val="24"/>
                <w:lang w:eastAsia="zh-CN"/>
              </w:rPr>
              <w:t>；</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4、一般性固体废物执行GB18599-2001《一般工业固体废物贮存、处置场污染控制标准》及其修改单内容中的有关规定和要求</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CN"/>
              </w:rPr>
              <w:t>危险废物厂区临时贮存执行GB18597-2001《危险废物贮存污染控制标准》及其修改单内容。</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（三）总量控制指标</w:t>
            </w:r>
          </w:p>
          <w:p>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 xml:space="preserve"> COD：0.065吨/年，氨氮：0.003吨/年，颗粒物：0.014吨/年，挥发性有机物： 0</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eastAsia="zh-CN"/>
              </w:rPr>
              <w:t>025吨/年。</w:t>
            </w:r>
          </w:p>
        </w:tc>
      </w:tr>
    </w:tbl>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b/>
          <w:bCs/>
          <w:sz w:val="36"/>
          <w:szCs w:val="36"/>
        </w:rPr>
      </w:pPr>
      <w:bookmarkStart w:id="42" w:name="_Toc518308877"/>
      <w:bookmarkStart w:id="43" w:name="_Toc18829"/>
      <w:r>
        <w:rPr>
          <w:rFonts w:ascii="Times New Roman" w:hAnsi="Times New Roman"/>
          <w:b/>
          <w:bCs/>
          <w:sz w:val="36"/>
          <w:szCs w:val="36"/>
        </w:rPr>
        <w:br w:type="page"/>
      </w:r>
    </w:p>
    <w:bookmarkEnd w:id="42"/>
    <w:bookmarkEnd w:id="43"/>
    <w:p>
      <w:pPr>
        <w:pStyle w:val="2"/>
        <w:spacing w:line="360" w:lineRule="auto"/>
        <w:outlineLvl w:val="0"/>
        <w:rPr>
          <w:rFonts w:ascii="Times New Roman" w:hAnsi="Times New Roman"/>
          <w:b/>
          <w:bCs/>
          <w:color w:val="auto"/>
          <w:sz w:val="36"/>
          <w:szCs w:val="36"/>
        </w:rPr>
      </w:pPr>
      <w:bookmarkStart w:id="44" w:name="_Toc10091"/>
      <w:bookmarkStart w:id="45" w:name="_Toc10087"/>
      <w:bookmarkStart w:id="46" w:name="_Toc8252_WPSOffice_Level1"/>
      <w:r>
        <w:rPr>
          <w:rFonts w:ascii="Times New Roman" w:hAnsi="Times New Roman"/>
          <w:b/>
          <w:bCs/>
          <w:color w:val="auto"/>
          <w:sz w:val="36"/>
          <w:szCs w:val="36"/>
        </w:rPr>
        <w:t>表五</w:t>
      </w:r>
      <w:r>
        <w:rPr>
          <w:rFonts w:hint="eastAsia" w:ascii="Times New Roman" w:hAnsi="Times New Roman"/>
          <w:b/>
          <w:bCs/>
          <w:color w:val="auto"/>
          <w:sz w:val="36"/>
          <w:szCs w:val="36"/>
        </w:rPr>
        <w:t xml:space="preserve"> </w:t>
      </w:r>
      <w:r>
        <w:rPr>
          <w:rFonts w:ascii="Times New Roman" w:hAnsi="Times New Roman"/>
          <w:b/>
          <w:bCs/>
          <w:color w:val="auto"/>
          <w:sz w:val="36"/>
          <w:szCs w:val="36"/>
        </w:rPr>
        <w:t>验收监测质量保证及质量控制</w:t>
      </w:r>
    </w:p>
    <w:tbl>
      <w:tblPr>
        <w:tblStyle w:val="24"/>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8" w:type="dxa"/>
            <w:vAlign w:val="center"/>
          </w:tcPr>
          <w:p>
            <w:pPr>
              <w:spacing w:line="360" w:lineRule="auto"/>
              <w:rPr>
                <w:rFonts w:ascii="Times New Roman" w:hAnsi="Times New Roman"/>
                <w:b/>
                <w:bCs/>
                <w:color w:val="auto"/>
                <w:sz w:val="24"/>
                <w:szCs w:val="32"/>
              </w:rPr>
            </w:pPr>
            <w:r>
              <w:rPr>
                <w:rFonts w:hint="eastAsia" w:ascii="Times New Roman" w:hAnsi="Times New Roman"/>
                <w:b/>
                <w:bCs/>
                <w:color w:val="auto"/>
                <w:sz w:val="24"/>
                <w:szCs w:val="32"/>
              </w:rPr>
              <w:t>5.</w:t>
            </w:r>
            <w:r>
              <w:rPr>
                <w:rFonts w:ascii="Times New Roman" w:hAnsi="Times New Roman"/>
                <w:b/>
                <w:bCs/>
                <w:color w:val="auto"/>
                <w:sz w:val="24"/>
                <w:szCs w:val="32"/>
              </w:rPr>
              <w:t>1</w:t>
            </w:r>
            <w:r>
              <w:rPr>
                <w:rFonts w:hint="eastAsia" w:ascii="Times New Roman" w:hAnsi="Times New Roman"/>
                <w:b/>
                <w:bCs/>
                <w:color w:val="auto"/>
                <w:sz w:val="24"/>
                <w:szCs w:val="32"/>
              </w:rPr>
              <w:t xml:space="preserve"> </w:t>
            </w:r>
            <w:r>
              <w:rPr>
                <w:rFonts w:ascii="Times New Roman" w:hAnsi="Times New Roman"/>
                <w:b/>
                <w:bCs/>
                <w:color w:val="auto"/>
                <w:sz w:val="24"/>
                <w:szCs w:val="32"/>
              </w:rPr>
              <w:t>监测分析方法</w:t>
            </w:r>
          </w:p>
          <w:p>
            <w:pPr>
              <w:spacing w:line="360" w:lineRule="auto"/>
              <w:jc w:val="center"/>
              <w:rPr>
                <w:rFonts w:ascii="Times New Roman" w:hAnsi="Times New Roman" w:eastAsiaTheme="minorEastAsia"/>
                <w:b/>
                <w:bCs/>
                <w:color w:val="auto"/>
                <w:szCs w:val="21"/>
              </w:rPr>
            </w:pPr>
            <w:bookmarkStart w:id="47" w:name="_Toc504585797"/>
            <w:r>
              <w:rPr>
                <w:rFonts w:ascii="Times New Roman" w:hAnsi="Times New Roman" w:eastAsiaTheme="minorEastAsia"/>
                <w:b/>
                <w:bCs/>
                <w:color w:val="auto"/>
                <w:szCs w:val="21"/>
              </w:rPr>
              <w:t>表</w:t>
            </w:r>
            <w:r>
              <w:rPr>
                <w:rFonts w:hint="eastAsia" w:ascii="Times New Roman" w:hAnsi="Times New Roman" w:eastAsiaTheme="minorEastAsia"/>
                <w:b/>
                <w:bCs/>
                <w:color w:val="auto"/>
                <w:szCs w:val="21"/>
              </w:rPr>
              <w:t>5</w:t>
            </w:r>
            <w:r>
              <w:rPr>
                <w:rFonts w:ascii="Times New Roman" w:hAnsi="Times New Roman" w:eastAsiaTheme="minorEastAsia"/>
                <w:b/>
                <w:bCs/>
                <w:color w:val="auto"/>
                <w:szCs w:val="21"/>
              </w:rPr>
              <w:t>.1-1  监测方法及方法来源一览表</w:t>
            </w:r>
          </w:p>
          <w:bookmarkEnd w:id="47"/>
          <w:tbl>
            <w:tblPr>
              <w:tblStyle w:val="24"/>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377"/>
              <w:gridCol w:w="4164"/>
              <w:gridCol w:w="1624"/>
              <w:gridCol w:w="15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lang w:val="en-US" w:eastAsia="zh-CN"/>
                    </w:rPr>
                  </w:pPr>
                  <w:bookmarkStart w:id="48" w:name="_Toc504585798"/>
                  <w:r>
                    <w:rPr>
                      <w:rFonts w:hint="default" w:ascii="Times New Roman" w:hAnsi="Times New Roman" w:eastAsia="宋体" w:cs="Times New Roman"/>
                      <w:b/>
                      <w:bCs/>
                      <w:sz w:val="21"/>
                      <w:szCs w:val="21"/>
                    </w:rPr>
                    <w:t>序号</w:t>
                  </w:r>
                </w:p>
              </w:tc>
              <w:tc>
                <w:tcPr>
                  <w:tcW w:w="1377"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检测项目</w:t>
                  </w:r>
                </w:p>
              </w:tc>
              <w:tc>
                <w:tcPr>
                  <w:tcW w:w="4164"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检测方法</w:t>
                  </w:r>
                </w:p>
              </w:tc>
              <w:tc>
                <w:tcPr>
                  <w:tcW w:w="1624"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vertAlign w:val="baseline"/>
                      <w:lang w:val="en-US" w:eastAsia="zh-CN"/>
                    </w:rPr>
                    <w:t>仪器名称</w:t>
                  </w:r>
                </w:p>
              </w:tc>
              <w:tc>
                <w:tcPr>
                  <w:tcW w:w="1553"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vertAlign w:val="baseline"/>
                      <w:lang w:val="en-US" w:eastAsia="zh-CN"/>
                    </w:rPr>
                    <w:t>方法检出限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570" w:type="dxa"/>
                  <w:gridSpan w:val="5"/>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highlight w:val="none"/>
                      <w:lang w:val="en-US" w:eastAsia="zh-CN"/>
                    </w:rPr>
                    <w:t>无组织废气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pStyle w:val="49"/>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13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rPr>
                    <w:t>颗粒物</w:t>
                  </w:r>
                </w:p>
              </w:tc>
              <w:tc>
                <w:tcPr>
                  <w:tcW w:w="4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1"/>
                      <w:sz w:val="21"/>
                      <w:szCs w:val="21"/>
                    </w:rPr>
                    <w:t>环境空气</w:t>
                  </w:r>
                  <w:r>
                    <w:rPr>
                      <w:rFonts w:hint="default" w:ascii="Times New Roman" w:hAnsi="Times New Roman" w:eastAsia="宋体" w:cs="Times New Roman"/>
                      <w:color w:val="auto"/>
                      <w:kern w:val="1"/>
                      <w:sz w:val="21"/>
                      <w:szCs w:val="21"/>
                      <w:lang w:val="en-US" w:eastAsia="zh-CN"/>
                    </w:rPr>
                    <w:t xml:space="preserve"> </w:t>
                  </w:r>
                  <w:r>
                    <w:rPr>
                      <w:rFonts w:hint="default" w:ascii="Times New Roman" w:hAnsi="Times New Roman" w:eastAsia="宋体" w:cs="Times New Roman"/>
                      <w:color w:val="auto"/>
                      <w:kern w:val="1"/>
                      <w:sz w:val="21"/>
                      <w:szCs w:val="21"/>
                    </w:rPr>
                    <w:t>总悬浮颗粒物的测定 重量法GB/T 15432-1995</w:t>
                  </w: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万分之一电子天平</w:t>
                  </w:r>
                </w:p>
              </w:tc>
              <w:tc>
                <w:tcPr>
                  <w:tcW w:w="1553"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color w:val="000000"/>
                      <w:sz w:val="21"/>
                      <w:szCs w:val="21"/>
                      <w:highlight w:val="none"/>
                      <w:lang w:val="en-US" w:eastAsia="zh-CN"/>
                    </w:rPr>
                    <w:t>0.001</w:t>
                  </w:r>
                  <w:r>
                    <w:rPr>
                      <w:rFonts w:hint="default" w:ascii="Times New Roman" w:hAnsi="Times New Roman" w:eastAsia="宋体" w:cs="Times New Roman"/>
                      <w:sz w:val="21"/>
                      <w:szCs w:val="21"/>
                      <w:highlight w:val="none"/>
                      <w:lang w:val="en-US" w:eastAsia="zh-CN"/>
                    </w:rPr>
                    <w:t>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pStyle w:val="49"/>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3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rPr>
                    <w:t>非甲烷总烃</w:t>
                  </w:r>
                </w:p>
              </w:tc>
              <w:tc>
                <w:tcPr>
                  <w:tcW w:w="4164"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sz w:val="21"/>
                      <w:szCs w:val="21"/>
                    </w:rPr>
                    <w:t>环境空气总烃、甲烷和非甲烷总烃的测定直接进样-气相色谱法H</w:t>
                  </w:r>
                  <w:r>
                    <w:rPr>
                      <w:rFonts w:hint="default" w:ascii="Times New Roman" w:hAnsi="Times New Roman" w:eastAsia="宋体" w:cs="Times New Roman"/>
                      <w:sz w:val="21"/>
                      <w:szCs w:val="21"/>
                      <w:lang w:val="en-US" w:eastAsia="zh-CN"/>
                    </w:rPr>
                    <w:t>J</w:t>
                  </w:r>
                  <w:r>
                    <w:rPr>
                      <w:rFonts w:hint="default" w:ascii="Times New Roman" w:hAnsi="Times New Roman" w:eastAsia="宋体" w:cs="Times New Roman"/>
                      <w:sz w:val="21"/>
                      <w:szCs w:val="21"/>
                    </w:rPr>
                    <w:t>604-2017</w:t>
                  </w:r>
                </w:p>
              </w:tc>
              <w:tc>
                <w:tcPr>
                  <w:tcW w:w="1624"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rPr>
                    <w:t>气相色谱</w:t>
                  </w:r>
                  <w:r>
                    <w:rPr>
                      <w:rFonts w:hint="default" w:ascii="Times New Roman" w:hAnsi="Times New Roman" w:eastAsia="宋体" w:cs="Times New Roman"/>
                      <w:sz w:val="21"/>
                      <w:szCs w:val="21"/>
                      <w:lang w:eastAsia="zh-CN"/>
                    </w:rPr>
                    <w:t>仪</w:t>
                  </w:r>
                </w:p>
              </w:tc>
              <w:tc>
                <w:tcPr>
                  <w:tcW w:w="1553"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sz w:val="21"/>
                      <w:szCs w:val="21"/>
                      <w:lang w:val="en-US" w:eastAsia="zh-CN"/>
                    </w:rPr>
                    <w:t>0.07mg/m³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pStyle w:val="49"/>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3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bCs/>
                      <w:sz w:val="21"/>
                      <w:szCs w:val="21"/>
                      <w:highlight w:val="none"/>
                      <w:lang w:eastAsia="zh-CN"/>
                    </w:rPr>
                    <w:t>二甲苯</w:t>
                  </w:r>
                </w:p>
              </w:tc>
              <w:tc>
                <w:tcPr>
                  <w:tcW w:w="4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环境空气 挥发性有机物的测定 吸附管采样-热脱附/气相色谱法-质谱法HJ 644-2013</w:t>
                  </w: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气相色谱质谱联用仪</w:t>
                  </w:r>
                </w:p>
              </w:tc>
              <w:tc>
                <w:tcPr>
                  <w:tcW w:w="1553"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rPr>
                    <w:t>0.6</w:t>
                  </w:r>
                  <w:r>
                    <w:rPr>
                      <w:rFonts w:hint="default" w:ascii="Times New Roman" w:hAnsi="Times New Roman" w:eastAsia="宋体" w:cs="Times New Roman"/>
                      <w:color w:val="auto"/>
                      <w:sz w:val="21"/>
                      <w:szCs w:val="21"/>
                      <w:highlight w:val="none"/>
                      <w:lang w:val="en-US" w:eastAsia="zh-CN"/>
                    </w:rPr>
                    <w:t>μg</w:t>
                  </w:r>
                  <w:r>
                    <w:rPr>
                      <w:rFonts w:hint="default" w:ascii="Times New Roman" w:hAnsi="Times New Roman" w:eastAsia="宋体" w:cs="Times New Roman"/>
                      <w:b w:val="0"/>
                      <w:bCs w:val="0"/>
                      <w:color w:val="000000"/>
                      <w:sz w:val="21"/>
                      <w:szCs w:val="21"/>
                      <w:highlight w:val="none"/>
                    </w:rPr>
                    <w:t>/</w:t>
                  </w:r>
                  <w:r>
                    <w:rPr>
                      <w:rFonts w:hint="default" w:ascii="Times New Roman" w:hAnsi="Times New Roman" w:eastAsia="宋体" w:cs="Times New Roman"/>
                      <w:b w:val="0"/>
                      <w:bCs w:val="0"/>
                      <w:color w:val="000000"/>
                      <w:sz w:val="21"/>
                      <w:szCs w:val="21"/>
                      <w:highlight w:val="none"/>
                      <w:lang w:val="en-US" w:eastAsia="zh-CN"/>
                    </w:rPr>
                    <w:t>m</w:t>
                  </w:r>
                  <w:r>
                    <w:rPr>
                      <w:rFonts w:hint="default" w:ascii="Times New Roman" w:hAnsi="Times New Roman" w:eastAsia="宋体" w:cs="Times New Roman"/>
                      <w:b w:val="0"/>
                      <w:bCs w:val="0"/>
                      <w:color w:val="000000"/>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570" w:type="dxa"/>
                  <w:gridSpan w:val="5"/>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highlight w:val="none"/>
                      <w:lang w:val="en-US" w:eastAsia="zh-CN"/>
                    </w:rPr>
                    <w:t>有组织废气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pStyle w:val="49"/>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13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颗粒物</w:t>
                  </w:r>
                </w:p>
              </w:tc>
              <w:tc>
                <w:tcPr>
                  <w:tcW w:w="4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固定污染源排气中颗粒物测定与气态污染物采样方法 GB/T 16157-1996</w:t>
                  </w: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万分之一电子天平</w:t>
                  </w:r>
                </w:p>
              </w:tc>
              <w:tc>
                <w:tcPr>
                  <w:tcW w:w="1553"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rPr>
                    <w:t>20</w:t>
                  </w:r>
                  <w:r>
                    <w:rPr>
                      <w:rFonts w:hint="default" w:ascii="Times New Roman" w:hAnsi="Times New Roman" w:eastAsia="宋体" w:cs="Times New Roman"/>
                      <w:b w:val="0"/>
                      <w:bCs w:val="0"/>
                      <w:color w:val="000000"/>
                      <w:sz w:val="21"/>
                      <w:szCs w:val="21"/>
                      <w:highlight w:val="none"/>
                    </w:rPr>
                    <w:t>mg/</w:t>
                  </w:r>
                  <w:r>
                    <w:rPr>
                      <w:rFonts w:hint="default" w:ascii="Times New Roman" w:hAnsi="Times New Roman" w:eastAsia="宋体" w:cs="Times New Roman"/>
                      <w:b w:val="0"/>
                      <w:bCs w:val="0"/>
                      <w:color w:val="000000"/>
                      <w:sz w:val="21"/>
                      <w:szCs w:val="21"/>
                      <w:highlight w:val="none"/>
                      <w:lang w:val="en-US" w:eastAsia="zh-CN"/>
                    </w:rPr>
                    <w:t>m</w:t>
                  </w:r>
                  <w:r>
                    <w:rPr>
                      <w:rFonts w:hint="default" w:ascii="Times New Roman" w:hAnsi="Times New Roman" w:eastAsia="宋体" w:cs="Times New Roman"/>
                      <w:b w:val="0"/>
                      <w:bCs w:val="0"/>
                      <w:color w:val="000000"/>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pStyle w:val="49"/>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3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低浓度颗粒物</w:t>
                  </w:r>
                </w:p>
              </w:tc>
              <w:tc>
                <w:tcPr>
                  <w:tcW w:w="4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固定污染源废气 低浓度颗粒物的测定  重量法 HJ 836-2017</w:t>
                  </w: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十万分之一电子天平</w:t>
                  </w:r>
                </w:p>
              </w:tc>
              <w:tc>
                <w:tcPr>
                  <w:tcW w:w="1553"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rPr>
                    <w:t>1.0m</w:t>
                  </w:r>
                  <w:r>
                    <w:rPr>
                      <w:rFonts w:hint="default" w:ascii="Times New Roman" w:hAnsi="Times New Roman" w:eastAsia="宋体" w:cs="Times New Roman"/>
                      <w:color w:val="auto"/>
                      <w:sz w:val="21"/>
                      <w:szCs w:val="21"/>
                      <w:highlight w:val="none"/>
                      <w:lang w:val="en-US" w:eastAsia="zh-CN"/>
                    </w:rPr>
                    <w:t>g</w:t>
                  </w:r>
                  <w:r>
                    <w:rPr>
                      <w:rFonts w:hint="default" w:ascii="Times New Roman" w:hAnsi="Times New Roman" w:eastAsia="宋体" w:cs="Times New Roman"/>
                      <w:b w:val="0"/>
                      <w:bCs w:val="0"/>
                      <w:color w:val="000000"/>
                      <w:sz w:val="21"/>
                      <w:szCs w:val="21"/>
                      <w:highlight w:val="none"/>
                    </w:rPr>
                    <w:t>/</w:t>
                  </w:r>
                  <w:r>
                    <w:rPr>
                      <w:rFonts w:hint="default" w:ascii="Times New Roman" w:hAnsi="Times New Roman" w:eastAsia="宋体" w:cs="Times New Roman"/>
                      <w:b w:val="0"/>
                      <w:bCs w:val="0"/>
                      <w:color w:val="000000"/>
                      <w:sz w:val="21"/>
                      <w:szCs w:val="21"/>
                      <w:highlight w:val="none"/>
                      <w:lang w:val="en-US" w:eastAsia="zh-CN"/>
                    </w:rPr>
                    <w:t>m</w:t>
                  </w:r>
                  <w:r>
                    <w:rPr>
                      <w:rFonts w:hint="default" w:ascii="Times New Roman" w:hAnsi="Times New Roman" w:eastAsia="宋体" w:cs="Times New Roman"/>
                      <w:b w:val="0"/>
                      <w:bCs w:val="0"/>
                      <w:color w:val="000000"/>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pStyle w:val="49"/>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3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bCs/>
                      <w:sz w:val="21"/>
                      <w:szCs w:val="21"/>
                      <w:highlight w:val="none"/>
                      <w:lang w:eastAsia="zh-CN"/>
                    </w:rPr>
                    <w:t>二甲苯</w:t>
                  </w:r>
                </w:p>
              </w:tc>
              <w:tc>
                <w:tcPr>
                  <w:tcW w:w="4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固定污染源废气 挥发性有机物的测定 固相吸附-热脱附/气相色谱-质谱法HJ 734-2014</w:t>
                  </w: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气相色谱质谱联用仪</w:t>
                  </w:r>
                </w:p>
              </w:tc>
              <w:tc>
                <w:tcPr>
                  <w:tcW w:w="1553"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rPr>
                    <w:t>0.004mg/m</w:t>
                  </w:r>
                  <w:r>
                    <w:rPr>
                      <w:rFonts w:hint="default" w:ascii="Times New Roman" w:hAnsi="Times New Roman" w:eastAsia="宋体" w:cs="Times New Roman"/>
                      <w:b w:val="0"/>
                      <w:bCs w:val="0"/>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570" w:type="dxa"/>
                  <w:gridSpan w:val="5"/>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废水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3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lang w:val="en-US" w:eastAsia="zh-CN"/>
                    </w:rPr>
                    <w:t>pH</w:t>
                  </w:r>
                </w:p>
              </w:tc>
              <w:tc>
                <w:tcPr>
                  <w:tcW w:w="4164"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便携式pH计法</w:t>
                  </w:r>
                </w:p>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kern w:val="2"/>
                      <w:sz w:val="21"/>
                      <w:szCs w:val="21"/>
                      <w:highlight w:val="none"/>
                    </w:rPr>
                    <w:t>《水和废水监测分析方法》（第四版）国家环境保护总局（2002年）3.1.6.2</w:t>
                  </w:r>
                </w:p>
              </w:tc>
              <w:tc>
                <w:tcPr>
                  <w:tcW w:w="1624"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便携式pH计</w:t>
                  </w:r>
                </w:p>
              </w:tc>
              <w:tc>
                <w:tcPr>
                  <w:tcW w:w="1553"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w:t>
                  </w:r>
                </w:p>
              </w:tc>
              <w:tc>
                <w:tcPr>
                  <w:tcW w:w="13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lang w:eastAsia="zh-CN"/>
                    </w:rPr>
                    <w:t>悬浮物</w:t>
                  </w:r>
                </w:p>
              </w:tc>
              <w:tc>
                <w:tcPr>
                  <w:tcW w:w="4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rPr>
                    <w:t>水质 悬浮物的测定 重量法GB/T 11901-1989</w:t>
                  </w: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lang w:eastAsia="zh-CN"/>
                    </w:rPr>
                    <w:t>万分之一电子天平</w:t>
                  </w:r>
                </w:p>
              </w:tc>
              <w:tc>
                <w:tcPr>
                  <w:tcW w:w="15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w:t>
                  </w:r>
                </w:p>
              </w:tc>
              <w:tc>
                <w:tcPr>
                  <w:tcW w:w="1377"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五日生化需氧量</w:t>
                  </w:r>
                </w:p>
              </w:tc>
              <w:tc>
                <w:tcPr>
                  <w:tcW w:w="4164"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水质 五日生化需氧量（BOD5）的测定 稀释与接种法 HJ 505-2009</w:t>
                  </w:r>
                </w:p>
              </w:tc>
              <w:tc>
                <w:tcPr>
                  <w:tcW w:w="1624"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智能生化培养箱</w:t>
                  </w:r>
                </w:p>
              </w:tc>
              <w:tc>
                <w:tcPr>
                  <w:tcW w:w="1553"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0.5mg/L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pStyle w:val="49"/>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4</w:t>
                  </w:r>
                </w:p>
              </w:tc>
              <w:tc>
                <w:tcPr>
                  <w:tcW w:w="13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化学需氧量</w:t>
                  </w:r>
                </w:p>
              </w:tc>
              <w:tc>
                <w:tcPr>
                  <w:tcW w:w="4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水质 化学需氧量的测定 重铬酸盐法HJ 828-2017</w:t>
                  </w: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COD回流装置消解仪</w:t>
                  </w:r>
                </w:p>
              </w:tc>
              <w:tc>
                <w:tcPr>
                  <w:tcW w:w="15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4mg/L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pStyle w:val="49"/>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5</w:t>
                  </w:r>
                </w:p>
              </w:tc>
              <w:tc>
                <w:tcPr>
                  <w:tcW w:w="13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氨氮</w:t>
                  </w:r>
                </w:p>
              </w:tc>
              <w:tc>
                <w:tcPr>
                  <w:tcW w:w="4164"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水质 氨氮的测定纳氏试剂分光光度法HJ 535-2009</w:t>
                  </w: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紫外可见分光光度计</w:t>
                  </w:r>
                </w:p>
              </w:tc>
              <w:tc>
                <w:tcPr>
                  <w:tcW w:w="1553"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0.025mg/L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pStyle w:val="49"/>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6</w:t>
                  </w:r>
                </w:p>
              </w:tc>
              <w:tc>
                <w:tcPr>
                  <w:tcW w:w="13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石油类</w:t>
                  </w:r>
                </w:p>
              </w:tc>
              <w:tc>
                <w:tcPr>
                  <w:tcW w:w="4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水质 石油类和动植物油类的测定</w:t>
                  </w:r>
                  <w:r>
                    <w:rPr>
                      <w:rFonts w:hint="eastAsia" w:ascii="Times New Roman" w:hAnsi="Times New Roman" w:eastAsia="宋体" w:cs="Times New Roman"/>
                      <w:kern w:val="2"/>
                      <w:sz w:val="21"/>
                      <w:szCs w:val="21"/>
                      <w:highlight w:val="none"/>
                      <w:lang w:val="en-US" w:eastAsia="zh-CN" w:bidi="ar-SA"/>
                    </w:rPr>
                    <w:t xml:space="preserve"> </w:t>
                  </w:r>
                  <w:r>
                    <w:rPr>
                      <w:rFonts w:hint="default" w:ascii="Times New Roman" w:hAnsi="Times New Roman" w:eastAsia="宋体" w:cs="Times New Roman"/>
                      <w:kern w:val="2"/>
                      <w:sz w:val="21"/>
                      <w:szCs w:val="21"/>
                      <w:highlight w:val="none"/>
                      <w:lang w:val="en-US" w:eastAsia="zh-CN" w:bidi="ar-SA"/>
                    </w:rPr>
                    <w:t>红外分光光度法</w:t>
                  </w:r>
                  <w:r>
                    <w:rPr>
                      <w:rFonts w:hint="eastAsia" w:ascii="Times New Roman" w:hAnsi="Times New Roman" w:eastAsia="宋体" w:cs="Times New Roman"/>
                      <w:kern w:val="2"/>
                      <w:sz w:val="21"/>
                      <w:szCs w:val="21"/>
                      <w:highlight w:val="none"/>
                      <w:lang w:val="en-US" w:eastAsia="zh-CN" w:bidi="ar-SA"/>
                    </w:rPr>
                    <w:t xml:space="preserve"> </w:t>
                  </w:r>
                  <w:r>
                    <w:rPr>
                      <w:rFonts w:hint="default" w:ascii="Times New Roman" w:hAnsi="Times New Roman" w:eastAsia="宋体" w:cs="Times New Roman"/>
                      <w:kern w:val="2"/>
                      <w:sz w:val="21"/>
                      <w:szCs w:val="21"/>
                      <w:highlight w:val="none"/>
                      <w:lang w:val="en-US" w:eastAsia="zh-CN" w:bidi="ar-SA"/>
                    </w:rPr>
                    <w:t>HJ 637-2018</w:t>
                  </w: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红外测油仪</w:t>
                  </w:r>
                </w:p>
              </w:tc>
              <w:tc>
                <w:tcPr>
                  <w:tcW w:w="15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0.06mg/L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pStyle w:val="49"/>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7</w:t>
                  </w:r>
                </w:p>
              </w:tc>
              <w:tc>
                <w:tcPr>
                  <w:tcW w:w="13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阴离子表面活性剂</w:t>
                  </w:r>
                </w:p>
              </w:tc>
              <w:tc>
                <w:tcPr>
                  <w:tcW w:w="4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水质 阴离子表面活性剂的测定 亚甲蓝分光光度法GB/T7494-1987</w:t>
                  </w: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紫外</w:t>
                  </w:r>
                  <w:r>
                    <w:rPr>
                      <w:rFonts w:hint="eastAsia" w:ascii="Times New Roman" w:hAnsi="Times New Roman" w:eastAsia="宋体" w:cs="Times New Roman"/>
                      <w:kern w:val="2"/>
                      <w:sz w:val="21"/>
                      <w:szCs w:val="21"/>
                      <w:highlight w:val="none"/>
                      <w:lang w:val="en-US" w:eastAsia="zh-CN" w:bidi="ar-SA"/>
                    </w:rPr>
                    <w:t>可见</w:t>
                  </w:r>
                  <w:r>
                    <w:rPr>
                      <w:rFonts w:hint="default" w:ascii="Times New Roman" w:hAnsi="Times New Roman" w:eastAsia="宋体" w:cs="Times New Roman"/>
                      <w:kern w:val="2"/>
                      <w:sz w:val="21"/>
                      <w:szCs w:val="21"/>
                      <w:highlight w:val="none"/>
                      <w:lang w:val="en-US" w:eastAsia="zh-CN" w:bidi="ar-SA"/>
                    </w:rPr>
                    <w:t>分光光度计</w:t>
                  </w:r>
                </w:p>
              </w:tc>
              <w:tc>
                <w:tcPr>
                  <w:tcW w:w="15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0.05mg/L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57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噪声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2" w:type="dxa"/>
                  <w:tcBorders>
                    <w:tl2br w:val="nil"/>
                    <w:tr2bl w:val="nil"/>
                  </w:tcBorders>
                  <w:vAlign w:val="center"/>
                </w:tcPr>
                <w:p>
                  <w:pPr>
                    <w:pStyle w:val="49"/>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3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rPr>
                    <w:t>工业企业厂界环境噪声</w:t>
                  </w:r>
                </w:p>
              </w:tc>
              <w:tc>
                <w:tcPr>
                  <w:tcW w:w="416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rPr>
                  </w:pPr>
                  <w:r>
                    <w:rPr>
                      <w:rFonts w:hint="default" w:ascii="Times New Roman" w:hAnsi="Times New Roman" w:eastAsia="宋体" w:cs="Times New Roman"/>
                      <w:color w:val="auto"/>
                      <w:kern w:val="2"/>
                      <w:sz w:val="21"/>
                      <w:szCs w:val="21"/>
                    </w:rPr>
                    <w:fldChar w:fldCharType="begin"/>
                  </w:r>
                  <w:r>
                    <w:rPr>
                      <w:rFonts w:hint="default" w:ascii="Times New Roman" w:hAnsi="Times New Roman" w:eastAsia="宋体" w:cs="Times New Roman"/>
                      <w:color w:val="auto"/>
                      <w:kern w:val="2"/>
                      <w:sz w:val="21"/>
                      <w:szCs w:val="21"/>
                    </w:rPr>
                    <w:instrText xml:space="preserve"> HYPERLINK "http://kjs.mep.gov.cn/hjbhbz/bzwb/wlhj/hjzspfbz/200809/t20080918_128936.htm"</w:instrText>
                  </w:r>
                  <w:r>
                    <w:rPr>
                      <w:rFonts w:hint="default" w:ascii="Times New Roman" w:hAnsi="Times New Roman" w:eastAsia="宋体" w:cs="Times New Roman"/>
                      <w:color w:val="auto"/>
                      <w:kern w:val="2"/>
                      <w:sz w:val="21"/>
                      <w:szCs w:val="21"/>
                    </w:rPr>
                    <w:fldChar w:fldCharType="separate"/>
                  </w:r>
                  <w:r>
                    <w:rPr>
                      <w:rFonts w:hint="default" w:ascii="Times New Roman" w:hAnsi="Times New Roman" w:eastAsia="宋体" w:cs="Times New Roman"/>
                      <w:color w:val="auto"/>
                      <w:kern w:val="1"/>
                      <w:sz w:val="21"/>
                      <w:szCs w:val="21"/>
                    </w:rPr>
                    <w:t>工业企业厂界环境噪声排放标准</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rPr>
                    <w:t>GB 12348-2008</w:t>
                  </w:r>
                  <w:r>
                    <w:rPr>
                      <w:rFonts w:hint="default" w:ascii="Times New Roman" w:hAnsi="Times New Roman" w:eastAsia="宋体" w:cs="Times New Roman"/>
                      <w:color w:val="auto"/>
                      <w:kern w:val="2"/>
                      <w:sz w:val="21"/>
                      <w:szCs w:val="21"/>
                    </w:rPr>
                    <w:fldChar w:fldCharType="end"/>
                  </w:r>
                </w:p>
              </w:tc>
              <w:tc>
                <w:tcPr>
                  <w:tcW w:w="1624"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vertAlign w:val="baseline"/>
                      <w:lang w:val="en-US" w:eastAsia="zh-CN"/>
                    </w:rPr>
                    <w:t>多功能声级计</w:t>
                  </w:r>
                </w:p>
              </w:tc>
              <w:tc>
                <w:tcPr>
                  <w:tcW w:w="1553"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sz w:val="21"/>
                      <w:szCs w:val="21"/>
                      <w:highlight w:val="none"/>
                      <w:vertAlign w:val="baseline"/>
                      <w:lang w:val="en-US" w:eastAsia="zh-CN"/>
                    </w:rPr>
                    <w:t>35dB（A）</w:t>
                  </w:r>
                </w:p>
              </w:tc>
            </w:tr>
          </w:tbl>
          <w:p>
            <w:pPr>
              <w:spacing w:line="360" w:lineRule="auto"/>
              <w:rPr>
                <w:rFonts w:ascii="Times New Roman" w:hAnsi="Times New Roman"/>
                <w:b/>
                <w:bCs/>
                <w:color w:val="auto"/>
                <w:sz w:val="24"/>
                <w:szCs w:val="24"/>
              </w:rPr>
            </w:pPr>
            <w:r>
              <w:rPr>
                <w:rFonts w:hint="eastAsia" w:ascii="Times New Roman" w:hAnsi="Times New Roman"/>
                <w:b/>
                <w:bCs/>
                <w:color w:val="auto"/>
                <w:sz w:val="24"/>
                <w:szCs w:val="24"/>
              </w:rPr>
              <w:t>5.</w:t>
            </w:r>
            <w:r>
              <w:rPr>
                <w:rFonts w:hint="eastAsia" w:ascii="Times New Roman" w:hAnsi="Times New Roman"/>
                <w:b/>
                <w:bCs/>
                <w:color w:val="auto"/>
                <w:sz w:val="24"/>
                <w:szCs w:val="24"/>
                <w:lang w:val="en-US" w:eastAsia="zh-CN"/>
              </w:rPr>
              <w:t>2</w:t>
            </w:r>
            <w:r>
              <w:rPr>
                <w:rFonts w:hint="eastAsia" w:ascii="Times New Roman" w:hAnsi="Times New Roman"/>
                <w:b/>
                <w:bCs/>
                <w:color w:val="auto"/>
                <w:sz w:val="24"/>
                <w:szCs w:val="24"/>
              </w:rPr>
              <w:t xml:space="preserve"> </w:t>
            </w:r>
            <w:r>
              <w:rPr>
                <w:rFonts w:ascii="Times New Roman" w:hAnsi="Times New Roman"/>
                <w:b/>
                <w:bCs/>
                <w:color w:val="auto"/>
                <w:sz w:val="24"/>
                <w:szCs w:val="24"/>
              </w:rPr>
              <w:t>人员资质</w:t>
            </w:r>
            <w:bookmarkEnd w:id="48"/>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本次验收参加人员皆经培训上岗，具有上岗证。</w:t>
            </w:r>
          </w:p>
          <w:p>
            <w:pPr>
              <w:spacing w:line="360" w:lineRule="auto"/>
              <w:rPr>
                <w:rFonts w:ascii="Times New Roman" w:hAnsi="Times New Roman"/>
                <w:b/>
                <w:bCs/>
                <w:color w:val="auto"/>
                <w:sz w:val="24"/>
                <w:szCs w:val="24"/>
              </w:rPr>
            </w:pPr>
            <w:bookmarkStart w:id="49" w:name="_Toc504585799"/>
            <w:r>
              <w:rPr>
                <w:rFonts w:hint="eastAsia" w:ascii="Times New Roman" w:hAnsi="Times New Roman"/>
                <w:b/>
                <w:bCs/>
                <w:color w:val="auto"/>
                <w:sz w:val="24"/>
                <w:szCs w:val="24"/>
              </w:rPr>
              <w:t>5.</w:t>
            </w:r>
            <w:r>
              <w:rPr>
                <w:rFonts w:hint="eastAsia" w:ascii="Times New Roman" w:hAnsi="Times New Roman"/>
                <w:b/>
                <w:bCs/>
                <w:color w:val="auto"/>
                <w:sz w:val="24"/>
                <w:szCs w:val="24"/>
                <w:lang w:val="en-US" w:eastAsia="zh-CN"/>
              </w:rPr>
              <w:t>3</w:t>
            </w:r>
            <w:r>
              <w:rPr>
                <w:rFonts w:hint="eastAsia" w:ascii="Times New Roman" w:hAnsi="Times New Roman"/>
                <w:b/>
                <w:bCs/>
                <w:color w:val="auto"/>
                <w:sz w:val="24"/>
                <w:szCs w:val="24"/>
              </w:rPr>
              <w:t xml:space="preserve"> </w:t>
            </w:r>
            <w:r>
              <w:rPr>
                <w:rFonts w:ascii="Times New Roman" w:hAnsi="Times New Roman"/>
                <w:b/>
                <w:bCs/>
                <w:color w:val="auto"/>
                <w:sz w:val="24"/>
                <w:szCs w:val="24"/>
              </w:rPr>
              <w:t>分析过程中的质量保证和质量控制</w:t>
            </w:r>
            <w:bookmarkEnd w:id="49"/>
          </w:p>
          <w:p>
            <w:pPr>
              <w:keepNext w:val="0"/>
              <w:keepLines w:val="0"/>
              <w:pageBreakBefore w:val="0"/>
              <w:widowControl w:val="0"/>
              <w:numPr>
                <w:ilvl w:val="0"/>
                <w:numId w:val="0"/>
              </w:numPr>
              <w:tabs>
                <w:tab w:val="left" w:pos="3065"/>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lang w:val="en-US" w:eastAsia="zh-CN"/>
              </w:rPr>
              <w:t>有组织废气监测质量控制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（1）颗粒物（粉尘）每测孔连续采样每天不少于3次，连续测试2天；废气中气态污染物采样每天不少于3次，连续测试2天。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（2）验收监测同时记录监测期间产品产量、环保设施的运行状况等，以证实生产负荷满足验收监测声级计负荷达到75％以上的要求。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（3）废气样品采集、分析及分析结果的处理，均根据国家有关废气监测技术规范进行。监测仪器均经省级计量部门检定合格，并在有效使用期内。</w:t>
            </w:r>
          </w:p>
          <w:p>
            <w:pPr>
              <w:keepNext w:val="0"/>
              <w:keepLines w:val="0"/>
              <w:pageBreakBefore w:val="0"/>
              <w:widowControl w:val="0"/>
              <w:numPr>
                <w:ilvl w:val="0"/>
                <w:numId w:val="0"/>
              </w:numPr>
              <w:tabs>
                <w:tab w:val="left" w:pos="3065"/>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bookmarkStart w:id="50" w:name="_Toc524523480"/>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lang w:val="en-US" w:eastAsia="zh-CN"/>
              </w:rPr>
              <w:t>无组织废气监测质量控制</w:t>
            </w:r>
            <w:bookmarkEnd w:id="5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（1）采样及监测人员持证上岗。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（2）同时记录监测期间当地当时气象特征。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（3）严格按照监测技术规范要求进行样品采集、运输及分析。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（4）采样仪器及实验室分析仪器均经省级计量部门检定合格，并在有效期内使用。</w:t>
            </w:r>
          </w:p>
          <w:p>
            <w:pPr>
              <w:keepNext w:val="0"/>
              <w:keepLines w:val="0"/>
              <w:pageBreakBefore w:val="0"/>
              <w:widowControl w:val="0"/>
              <w:numPr>
                <w:ilvl w:val="0"/>
                <w:numId w:val="0"/>
              </w:numPr>
              <w:tabs>
                <w:tab w:val="left" w:pos="3065"/>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highlight w:val="none"/>
                <w:lang w:val="en-US" w:eastAsia="zh-CN"/>
              </w:rPr>
              <w:t>3、水</w:t>
            </w:r>
            <w:r>
              <w:rPr>
                <w:rFonts w:hint="default" w:ascii="Times New Roman" w:hAnsi="Times New Roman" w:eastAsia="宋体" w:cs="Times New Roman"/>
                <w:sz w:val="24"/>
                <w:szCs w:val="24"/>
                <w:lang w:val="en-US" w:eastAsia="zh-CN"/>
              </w:rPr>
              <w:t>质监测分析过程中的质量保证和质量控制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本次验收监测采样及样品分析均严格按照《环境水质监测质量保证手册》（第四版）、《环境检测技术规范（废气、废水、噪声、质控篇）》要求进行，实施全程序质量控制。具体质控要求如下：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（1）合理布设监测点位，保证各监测点位布设的科学性和可比性。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（2）监测分析方法采用国家颁布标准（或推荐）分析方法，监测人员经考核并持有合格证书，所有监测仪器经过计量部门检定并在有效期内。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（3）为保证监测数据的准确、可靠，在水样品采集、保存、运输、分析和计算全过程，</w:t>
            </w:r>
            <w:r>
              <w:rPr>
                <w:rFonts w:hint="default" w:ascii="Times New Roman" w:hAnsi="Times New Roman" w:eastAsia="宋体" w:cs="Times New Roman"/>
                <w:sz w:val="24"/>
                <w:szCs w:val="24"/>
                <w:highlight w:val="none"/>
                <w:lang w:val="en-US" w:eastAsia="zh-CN"/>
              </w:rPr>
              <w:t>均按照标准方法《污水监测技术规范》（HJ 91.1-2019）</w:t>
            </w:r>
            <w:r>
              <w:rPr>
                <w:rFonts w:hint="default" w:ascii="Times New Roman" w:hAnsi="Times New Roman" w:eastAsia="宋体" w:cs="Times New Roman"/>
                <w:sz w:val="24"/>
                <w:szCs w:val="24"/>
                <w:lang w:val="en-US" w:eastAsia="zh-CN"/>
              </w:rPr>
              <w:t>及《环境水质监测质量保证手册》（第四版）中的规定进行。采样时加采10%的平行双样进行精密性的控制，使用有证标准物质进行准确度的控制，在样品保存的有效期内分析。实验室分析过程中采取全程空白、平行样、质控样等质控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（4）监测数据严格实行二级审核制度。</w:t>
            </w:r>
          </w:p>
          <w:p>
            <w:pPr>
              <w:keepNext w:val="0"/>
              <w:keepLines w:val="0"/>
              <w:pageBreakBefore w:val="0"/>
              <w:widowControl w:val="0"/>
              <w:numPr>
                <w:ilvl w:val="0"/>
                <w:numId w:val="0"/>
              </w:numPr>
              <w:tabs>
                <w:tab w:val="left" w:pos="3065"/>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highlight w:val="none"/>
                <w:lang w:val="en-US" w:eastAsia="zh-CN"/>
              </w:rPr>
              <w:t>4、噪</w:t>
            </w:r>
            <w:r>
              <w:rPr>
                <w:rFonts w:hint="default" w:ascii="Times New Roman" w:hAnsi="Times New Roman" w:eastAsia="宋体" w:cs="Times New Roman"/>
                <w:sz w:val="24"/>
                <w:szCs w:val="24"/>
                <w:lang w:val="en-US" w:eastAsia="zh-CN"/>
              </w:rPr>
              <w:t>声监测分析过程中的质量保证和质量控制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（1）噪声测量仪器使用多功能声级计。测量方法及环境气象条件的选择按照国家有关技术规范执行。仪器使用前、后均经A声级校准器检验，误差控制在±0.5分贝以内。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（2）监测数据严格实行二级审核制度。</w:t>
            </w:r>
          </w:p>
          <w:p>
            <w:pPr>
              <w:spacing w:line="360" w:lineRule="auto"/>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rPr>
              <w:t>5.</w:t>
            </w:r>
            <w:r>
              <w:rPr>
                <w:rFonts w:hint="eastAsia" w:ascii="Times New Roman" w:hAnsi="Times New Roman" w:cs="Times New Roman"/>
                <w:b/>
                <w:bCs/>
                <w:color w:val="auto"/>
                <w:sz w:val="24"/>
                <w:szCs w:val="24"/>
                <w:lang w:val="en-US" w:eastAsia="zh-CN"/>
              </w:rPr>
              <w:t>4</w:t>
            </w:r>
            <w:r>
              <w:rPr>
                <w:rFonts w:hint="eastAsia" w:ascii="Times New Roman" w:hAnsi="Times New Roman" w:cs="Times New Roman"/>
                <w:b/>
                <w:bCs/>
                <w:color w:val="auto"/>
                <w:sz w:val="24"/>
                <w:szCs w:val="24"/>
              </w:rPr>
              <w:t xml:space="preserve"> 质量控制结果</w:t>
            </w:r>
          </w:p>
          <w:p>
            <w:pPr>
              <w:pStyle w:val="31"/>
              <w:tabs>
                <w:tab w:val="left" w:pos="2631"/>
                <w:tab w:val="left" w:pos="5747"/>
              </w:tabs>
              <w:adjustRightInd/>
              <w:spacing w:line="360" w:lineRule="auto"/>
              <w:jc w:val="both"/>
              <w:rPr>
                <w:rFonts w:hint="default" w:ascii="Times New Roman" w:hAnsi="Times New Roman" w:eastAsia="宋体"/>
                <w:b/>
                <w:bCs/>
                <w:color w:val="auto"/>
                <w:kern w:val="2"/>
                <w:sz w:val="21"/>
                <w:szCs w:val="21"/>
                <w:lang w:val="en-US" w:eastAsia="zh-CN"/>
              </w:rPr>
            </w:pPr>
            <w:r>
              <w:rPr>
                <w:rFonts w:ascii="Times New Roman" w:hAnsi="Times New Roman" w:eastAsia="宋体"/>
                <w:b/>
                <w:bCs/>
                <w:color w:val="auto"/>
                <w:kern w:val="2"/>
                <w:szCs w:val="24"/>
              </w:rPr>
              <w:t>5.</w:t>
            </w:r>
            <w:r>
              <w:rPr>
                <w:rFonts w:hint="eastAsia" w:ascii="Times New Roman" w:hAnsi="Times New Roman" w:eastAsia="宋体"/>
                <w:b/>
                <w:bCs/>
                <w:color w:val="auto"/>
                <w:kern w:val="2"/>
                <w:szCs w:val="24"/>
                <w:lang w:val="en-US" w:eastAsia="zh-CN"/>
              </w:rPr>
              <w:t>4</w:t>
            </w:r>
            <w:r>
              <w:rPr>
                <w:rFonts w:ascii="Times New Roman" w:hAnsi="Times New Roman" w:eastAsia="宋体"/>
                <w:b/>
                <w:bCs/>
                <w:color w:val="auto"/>
                <w:kern w:val="2"/>
                <w:szCs w:val="24"/>
              </w:rPr>
              <w:t>.</w:t>
            </w:r>
            <w:r>
              <w:rPr>
                <w:rFonts w:hint="eastAsia" w:ascii="Times New Roman" w:hAnsi="Times New Roman" w:eastAsia="宋体"/>
                <w:b/>
                <w:bCs/>
                <w:color w:val="auto"/>
                <w:kern w:val="2"/>
                <w:szCs w:val="24"/>
                <w:lang w:val="en-US" w:eastAsia="zh-CN"/>
              </w:rPr>
              <w:t>1</w:t>
            </w:r>
            <w:r>
              <w:rPr>
                <w:rFonts w:hint="default" w:ascii="Times New Roman" w:hAnsi="Times New Roman" w:eastAsia="宋体"/>
                <w:b/>
                <w:bCs/>
                <w:color w:val="auto"/>
                <w:kern w:val="2"/>
                <w:szCs w:val="24"/>
              </w:rPr>
              <w:t xml:space="preserve"> </w:t>
            </w:r>
            <w:r>
              <w:rPr>
                <w:rFonts w:hint="eastAsia" w:ascii="Times New Roman" w:hAnsi="Times New Roman" w:eastAsia="宋体"/>
                <w:b/>
                <w:bCs/>
                <w:color w:val="auto"/>
                <w:kern w:val="2"/>
                <w:szCs w:val="24"/>
                <w:lang w:eastAsia="zh-CN"/>
              </w:rPr>
              <w:t>废</w:t>
            </w:r>
            <w:r>
              <w:rPr>
                <w:rFonts w:hint="eastAsia" w:ascii="Times New Roman" w:hAnsi="Times New Roman" w:eastAsia="宋体"/>
                <w:b/>
                <w:bCs/>
                <w:color w:val="auto"/>
                <w:kern w:val="2"/>
                <w:szCs w:val="24"/>
                <w:lang w:val="en-US" w:eastAsia="zh-CN"/>
              </w:rPr>
              <w:t>水</w:t>
            </w:r>
          </w:p>
          <w:p>
            <w:pPr>
              <w:pStyle w:val="2"/>
              <w:keepNext w:val="0"/>
              <w:keepLines w:val="0"/>
              <w:pageBreakBefore w:val="0"/>
              <w:kinsoku/>
              <w:wordWrap/>
              <w:overflowPunct/>
              <w:topLinePunct w:val="0"/>
              <w:bidi w:val="0"/>
              <w:adjustRightInd/>
              <w:snapToGrid/>
              <w:spacing w:line="360" w:lineRule="auto"/>
              <w:jc w:val="center"/>
              <w:rPr>
                <w:rFonts w:hint="default" w:ascii="Times New Roman" w:hAnsi="Times New Roman" w:cs="Times New Roman"/>
                <w:b/>
                <w:bCs/>
                <w:szCs w:val="21"/>
                <w:lang w:val="en-US" w:eastAsia="zh-CN"/>
              </w:rPr>
            </w:pPr>
            <w:r>
              <w:rPr>
                <w:rFonts w:hint="eastAsia" w:ascii="Times New Roman" w:hAnsi="Times New Roman" w:cs="Times New Roman" w:eastAsiaTheme="minorEastAsia"/>
                <w:b/>
                <w:bCs/>
                <w:sz w:val="21"/>
                <w:szCs w:val="21"/>
                <w:lang w:val="en-US" w:eastAsia="zh-CN"/>
              </w:rPr>
              <w:t>5</w:t>
            </w:r>
            <w:r>
              <w:rPr>
                <w:rFonts w:hint="default" w:ascii="Times New Roman" w:hAnsi="Times New Roman" w:cs="Times New Roman" w:eastAsiaTheme="minorEastAsia"/>
                <w:b/>
                <w:bCs/>
                <w:sz w:val="21"/>
                <w:szCs w:val="21"/>
                <w:lang w:val="en-US" w:eastAsia="zh-CN"/>
              </w:rPr>
              <w:t xml:space="preserve">.4-1 </w:t>
            </w:r>
            <w:r>
              <w:rPr>
                <w:rFonts w:hint="default" w:ascii="Times New Roman" w:hAnsi="Times New Roman" w:cs="Times New Roman"/>
                <w:b/>
                <w:bCs/>
                <w:szCs w:val="21"/>
                <w:lang w:val="en-US" w:eastAsia="zh-CN"/>
              </w:rPr>
              <w:t>废水平行样分析结果表</w:t>
            </w:r>
          </w:p>
          <w:tbl>
            <w:tblPr>
              <w:tblStyle w:val="23"/>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2873"/>
              <w:gridCol w:w="3220"/>
              <w:gridCol w:w="154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bookmarkStart w:id="51" w:name="_Toc16291"/>
                  <w:bookmarkStart w:id="52" w:name="_Toc22786"/>
                  <w:bookmarkStart w:id="53" w:name="_Toc10270"/>
                  <w:bookmarkStart w:id="54" w:name="_Toc996"/>
                  <w:bookmarkStart w:id="55" w:name="_Toc7961"/>
                  <w:bookmarkStart w:id="56" w:name="_Toc2674"/>
                  <w:bookmarkStart w:id="57" w:name="_Toc1173"/>
                  <w:r>
                    <w:rPr>
                      <w:rFonts w:hint="default" w:ascii="Times New Roman" w:hAnsi="Times New Roman" w:eastAsia="宋体" w:cs="Times New Roman"/>
                      <w:b/>
                      <w:bCs/>
                      <w:sz w:val="21"/>
                      <w:szCs w:val="21"/>
                    </w:rPr>
                    <w:t>监测项目</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测定平行双样最大偏差（%）</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规定平行双样偏差（%）</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化学需氧量</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-0.84</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氨氮</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五日生化需氧量</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-0.39</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bl>
          <w:p>
            <w:pPr>
              <w:pStyle w:val="63"/>
              <w:adjustRightInd/>
              <w:spacing w:before="120" w:line="240" w:lineRule="auto"/>
              <w:textAlignment w:val="auto"/>
              <w:rPr>
                <w:rFonts w:ascii="Times New Roman" w:hAnsi="Times New Roman"/>
                <w:b/>
                <w:color w:val="000000"/>
                <w:sz w:val="21"/>
                <w:szCs w:val="21"/>
              </w:rPr>
            </w:pPr>
            <w:r>
              <w:rPr>
                <w:rFonts w:hint="eastAsia" w:ascii="Times New Roman" w:hAnsi="Times New Roman"/>
                <w:b/>
                <w:color w:val="000000"/>
                <w:sz w:val="21"/>
                <w:szCs w:val="21"/>
                <w:lang w:val="en-US" w:eastAsia="zh-CN"/>
              </w:rPr>
              <w:t xml:space="preserve">5.4-2 </w:t>
            </w:r>
            <w:r>
              <w:rPr>
                <w:rFonts w:ascii="Times New Roman" w:hAnsi="Times New Roman"/>
                <w:b/>
                <w:color w:val="000000"/>
                <w:sz w:val="21"/>
                <w:szCs w:val="21"/>
              </w:rPr>
              <w:t>质控样品监测结果表</w:t>
            </w:r>
          </w:p>
          <w:tbl>
            <w:tblPr>
              <w:tblStyle w:val="23"/>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55"/>
              <w:gridCol w:w="2884"/>
              <w:gridCol w:w="3166"/>
              <w:gridCol w:w="156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监测项目</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质控样浓度值（mg/L）</w:t>
                  </w:r>
                </w:p>
              </w:tc>
              <w:tc>
                <w:tcPr>
                  <w:tcW w:w="31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测定值（mg/L）</w:t>
                  </w:r>
                </w:p>
              </w:tc>
              <w:tc>
                <w:tcPr>
                  <w:tcW w:w="15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化学需氧量</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143±9</w:t>
                  </w:r>
                </w:p>
              </w:tc>
              <w:tc>
                <w:tcPr>
                  <w:tcW w:w="31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144</w:t>
                  </w:r>
                </w:p>
              </w:tc>
              <w:tc>
                <w:tcPr>
                  <w:tcW w:w="15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氨氮</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21.1±0.9</w:t>
                  </w:r>
                </w:p>
              </w:tc>
              <w:tc>
                <w:tcPr>
                  <w:tcW w:w="31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21.3</w:t>
                  </w:r>
                </w:p>
              </w:tc>
              <w:tc>
                <w:tcPr>
                  <w:tcW w:w="15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五日生化需氧量</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23.9±2.9</w:t>
                  </w:r>
                </w:p>
              </w:tc>
              <w:tc>
                <w:tcPr>
                  <w:tcW w:w="31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24.0</w:t>
                  </w:r>
                </w:p>
              </w:tc>
              <w:tc>
                <w:tcPr>
                  <w:tcW w:w="15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bl>
          <w:p>
            <w:pPr>
              <w:pStyle w:val="31"/>
              <w:keepNext w:val="0"/>
              <w:keepLines w:val="0"/>
              <w:pageBreakBefore w:val="0"/>
              <w:tabs>
                <w:tab w:val="left" w:pos="2631"/>
                <w:tab w:val="left" w:pos="5747"/>
              </w:tabs>
              <w:kinsoku/>
              <w:wordWrap/>
              <w:overflowPunct/>
              <w:topLinePunct w:val="0"/>
              <w:bidi w:val="0"/>
              <w:adjustRightInd/>
              <w:snapToGrid/>
              <w:spacing w:line="360" w:lineRule="auto"/>
              <w:jc w:val="both"/>
              <w:rPr>
                <w:rFonts w:hint="default" w:ascii="Times New Roman" w:hAnsi="Times New Roman" w:eastAsia="宋体"/>
                <w:b/>
                <w:bCs/>
                <w:color w:val="auto"/>
                <w:kern w:val="2"/>
                <w:szCs w:val="24"/>
                <w:lang w:val="en-US" w:eastAsia="zh-CN"/>
              </w:rPr>
            </w:pPr>
            <w:r>
              <w:rPr>
                <w:rFonts w:hint="eastAsia" w:ascii="Times New Roman" w:hAnsi="Times New Roman" w:eastAsia="宋体"/>
                <w:b/>
                <w:bCs/>
                <w:color w:val="auto"/>
                <w:kern w:val="2"/>
                <w:szCs w:val="24"/>
                <w:lang w:val="en-US" w:eastAsia="zh-CN"/>
              </w:rPr>
              <w:t xml:space="preserve">5.4.2 </w:t>
            </w:r>
            <w:r>
              <w:rPr>
                <w:rFonts w:hint="default" w:ascii="Times New Roman" w:hAnsi="Times New Roman" w:eastAsia="宋体"/>
                <w:b/>
                <w:bCs/>
                <w:color w:val="auto"/>
                <w:kern w:val="2"/>
                <w:szCs w:val="24"/>
                <w:lang w:val="en-US" w:eastAsia="zh-CN"/>
              </w:rPr>
              <w:t>噪声</w:t>
            </w:r>
            <w:bookmarkEnd w:id="51"/>
            <w:bookmarkEnd w:id="52"/>
            <w:bookmarkEnd w:id="53"/>
            <w:bookmarkEnd w:id="54"/>
            <w:bookmarkEnd w:id="55"/>
            <w:bookmarkEnd w:id="56"/>
            <w:bookmarkEnd w:id="57"/>
          </w:p>
          <w:p>
            <w:pPr>
              <w:pStyle w:val="2"/>
              <w:keepNext w:val="0"/>
              <w:keepLines w:val="0"/>
              <w:pageBreakBefore w:val="0"/>
              <w:kinsoku/>
              <w:wordWrap/>
              <w:overflowPunct/>
              <w:topLinePunct w:val="0"/>
              <w:bidi w:val="0"/>
              <w:adjustRightInd/>
              <w:snapToGrid/>
              <w:spacing w:after="0" w:line="360" w:lineRule="auto"/>
              <w:ind w:left="0" w:leftChars="0"/>
              <w:jc w:val="center"/>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 xml:space="preserve"> 表</w:t>
            </w:r>
            <w:r>
              <w:rPr>
                <w:rFonts w:hint="eastAsia" w:ascii="Times New Roman" w:hAnsi="Times New Roman" w:cs="Times New Roman" w:eastAsiaTheme="minorEastAsia"/>
                <w:b/>
                <w:bCs/>
                <w:sz w:val="21"/>
                <w:szCs w:val="21"/>
                <w:lang w:val="en-US" w:eastAsia="zh-CN"/>
              </w:rPr>
              <w:t>5.4-3</w:t>
            </w:r>
            <w:r>
              <w:rPr>
                <w:rFonts w:hint="default" w:ascii="Times New Roman" w:hAnsi="Times New Roman" w:cs="Times New Roman" w:eastAsiaTheme="minorEastAsia"/>
                <w:b/>
                <w:bCs/>
                <w:sz w:val="21"/>
                <w:szCs w:val="21"/>
                <w:lang w:val="en-US" w:eastAsia="zh-CN"/>
              </w:rPr>
              <w:t xml:space="preserve"> 噪声监测仪校准结果（标准声源：94.0dB  单位：dB（A））</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553"/>
              <w:gridCol w:w="1325"/>
              <w:gridCol w:w="1129"/>
              <w:gridCol w:w="1177"/>
              <w:gridCol w:w="1144"/>
              <w:gridCol w:w="1080"/>
              <w:gridCol w:w="12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项目</w:t>
                  </w:r>
                </w:p>
              </w:tc>
              <w:tc>
                <w:tcPr>
                  <w:tcW w:w="13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标定日期</w:t>
                  </w:r>
                </w:p>
              </w:tc>
              <w:tc>
                <w:tcPr>
                  <w:tcW w:w="11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仪器型号</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校准前（dB）</w:t>
                  </w:r>
                </w:p>
              </w:tc>
              <w:tc>
                <w:tcPr>
                  <w:tcW w:w="1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校准后（dB）</w:t>
                  </w:r>
                </w:p>
              </w:tc>
              <w:tc>
                <w:tcPr>
                  <w:tcW w:w="10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示值误差（dB）</w:t>
                  </w:r>
                </w:p>
              </w:tc>
              <w:tc>
                <w:tcPr>
                  <w:tcW w:w="9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标准值</w:t>
                  </w:r>
                </w:p>
              </w:tc>
              <w:tc>
                <w:tcPr>
                  <w:tcW w:w="11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是否符合要求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噪声Leq</w:t>
                  </w:r>
                </w:p>
              </w:tc>
              <w:tc>
                <w:tcPr>
                  <w:tcW w:w="13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r>
                    <w:rPr>
                      <w:rFonts w:hint="eastAsia" w:ascii="Times New Roman" w:hAnsi="Times New Roman" w:eastAsia="宋体" w:cs="Times New Roman"/>
                      <w:sz w:val="21"/>
                      <w:szCs w:val="21"/>
                      <w:lang w:val="en-US" w:eastAsia="zh-CN"/>
                    </w:rPr>
                    <w:t>21.01.13</w:t>
                  </w:r>
                  <w:r>
                    <w:rPr>
                      <w:rFonts w:hint="default" w:ascii="Times New Roman" w:hAnsi="Times New Roman" w:eastAsia="宋体" w:cs="Times New Roman"/>
                      <w:sz w:val="21"/>
                      <w:szCs w:val="21"/>
                      <w:lang w:val="en-US" w:eastAsia="zh-CN"/>
                    </w:rPr>
                    <w:t>-20</w:t>
                  </w:r>
                  <w:r>
                    <w:rPr>
                      <w:rFonts w:hint="eastAsia" w:ascii="Times New Roman" w:hAnsi="Times New Roman" w:eastAsia="宋体" w:cs="Times New Roman"/>
                      <w:sz w:val="21"/>
                      <w:szCs w:val="21"/>
                      <w:lang w:val="en-US" w:eastAsia="zh-CN"/>
                    </w:rPr>
                    <w:t>21.01.14</w:t>
                  </w:r>
                </w:p>
              </w:tc>
              <w:tc>
                <w:tcPr>
                  <w:tcW w:w="11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AWA5688</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93.8</w:t>
                  </w:r>
                </w:p>
              </w:tc>
              <w:tc>
                <w:tcPr>
                  <w:tcW w:w="1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93.7</w:t>
                  </w:r>
                </w:p>
              </w:tc>
              <w:tc>
                <w:tcPr>
                  <w:tcW w:w="10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w:t>
                  </w:r>
                </w:p>
              </w:tc>
              <w:tc>
                <w:tcPr>
                  <w:tcW w:w="9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是</w:t>
                  </w:r>
                </w:p>
              </w:tc>
            </w:tr>
          </w:tbl>
          <w:p>
            <w:pPr>
              <w:spacing w:line="360" w:lineRule="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5.5 监测仪器</w:t>
            </w:r>
          </w:p>
          <w:p>
            <w:pPr>
              <w:spacing w:line="360" w:lineRule="auto"/>
              <w:jc w:val="center"/>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eastAsiaTheme="minorEastAsia"/>
                <w:b/>
                <w:bCs/>
                <w:kern w:val="2"/>
                <w:sz w:val="21"/>
                <w:szCs w:val="21"/>
                <w:lang w:val="en-US" w:eastAsia="zh-CN" w:bidi="ar-SA"/>
              </w:rPr>
              <w:t>表</w:t>
            </w:r>
            <w:r>
              <w:rPr>
                <w:rFonts w:hint="eastAsia" w:ascii="Times New Roman" w:hAnsi="Times New Roman" w:cs="Times New Roman" w:eastAsiaTheme="minorEastAsia"/>
                <w:b/>
                <w:bCs/>
                <w:kern w:val="2"/>
                <w:sz w:val="21"/>
                <w:szCs w:val="21"/>
                <w:lang w:val="en-US" w:eastAsia="zh-CN" w:bidi="ar-SA"/>
              </w:rPr>
              <w:t xml:space="preserve">5.5-1 </w:t>
            </w:r>
            <w:r>
              <w:rPr>
                <w:rFonts w:hint="default" w:ascii="Times New Roman" w:hAnsi="Times New Roman" w:cs="Times New Roman" w:eastAsiaTheme="minorEastAsia"/>
                <w:b/>
                <w:bCs/>
                <w:kern w:val="2"/>
                <w:sz w:val="21"/>
                <w:szCs w:val="21"/>
                <w:lang w:val="en-US" w:eastAsia="zh-CN" w:bidi="ar-SA"/>
              </w:rPr>
              <w:t>监测分析仪器一览表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076"/>
              <w:gridCol w:w="2471"/>
              <w:gridCol w:w="1783"/>
              <w:gridCol w:w="15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highlight w:val="none"/>
                    </w:rPr>
                    <w:t>仪器名称</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仪器型号</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仪器出厂编号</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检定/校准日期</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有效期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lang w:val="en-US" w:eastAsia="zh-CN"/>
                    </w:rPr>
                    <w:t>自动烟尘（气）测试仪</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青岛明华YQ3000C</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5929181210</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2020.03.09</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环境空气颗粒物综合采样器</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青岛众瑞仪器有限公司ZR-3922</w:t>
                  </w:r>
                </w:p>
              </w:tc>
              <w:tc>
                <w:tcPr>
                  <w:tcW w:w="129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3922B20099540</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2020.09.15</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2021.09.14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环境空气颗粒物综合采样器</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青岛众瑞仪器有限公司ZR-3922</w:t>
                  </w:r>
                </w:p>
              </w:tc>
              <w:tc>
                <w:tcPr>
                  <w:tcW w:w="129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3922B20099752</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2020.09.15</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2021.09.14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环境空气颗粒物综合采样器</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青岛众瑞仪器有限公司ZR-3922</w:t>
                  </w:r>
                </w:p>
              </w:tc>
              <w:tc>
                <w:tcPr>
                  <w:tcW w:w="129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3922B20099760</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2020.09.15</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2021.09.14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环境空气颗粒物综合采样器</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青岛众瑞仪器有限公司ZR-3922</w:t>
                  </w:r>
                </w:p>
              </w:tc>
              <w:tc>
                <w:tcPr>
                  <w:tcW w:w="129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3922B20099778</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2020.09.15</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2021.09.14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气相色谱质谱联用仪</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赛默飞</w:t>
                  </w:r>
                  <w:r>
                    <w:rPr>
                      <w:rFonts w:hint="default" w:ascii="Times New Roman" w:hAnsi="Times New Roman" w:eastAsia="宋体" w:cs="Times New Roman"/>
                      <w:sz w:val="21"/>
                      <w:szCs w:val="21"/>
                      <w:lang w:val="en-US" w:eastAsia="zh-CN"/>
                    </w:rPr>
                    <w:t>ISQ7000</w:t>
                  </w:r>
                </w:p>
              </w:tc>
              <w:tc>
                <w:tcPr>
                  <w:tcW w:w="129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420181351</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2020.03.09</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2022.03.08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气相色谱仪</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浙江福立</w:t>
                  </w:r>
                  <w:r>
                    <w:rPr>
                      <w:rFonts w:hint="default" w:ascii="Times New Roman" w:hAnsi="Times New Roman" w:eastAsia="宋体" w:cs="Times New Roman"/>
                      <w:sz w:val="21"/>
                      <w:szCs w:val="21"/>
                      <w:lang w:val="en-US" w:eastAsia="zh-CN"/>
                    </w:rPr>
                    <w:t>9790Ⅱ</w:t>
                  </w:r>
                </w:p>
              </w:tc>
              <w:tc>
                <w:tcPr>
                  <w:tcW w:w="129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9790025738</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2019.03.13</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气相色谱仪</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浙江福立</w:t>
                  </w:r>
                  <w:r>
                    <w:rPr>
                      <w:rFonts w:hint="default" w:ascii="Times New Roman" w:hAnsi="Times New Roman" w:eastAsia="宋体" w:cs="Times New Roman"/>
                      <w:sz w:val="21"/>
                      <w:szCs w:val="21"/>
                      <w:lang w:val="en-US" w:eastAsia="zh-CN"/>
                    </w:rPr>
                    <w:t>9790Plus</w:t>
                  </w:r>
                </w:p>
              </w:tc>
              <w:tc>
                <w:tcPr>
                  <w:tcW w:w="129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979091179</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2019.03.15</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紫外可见分光光度计</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北京普析</w:t>
                  </w:r>
                </w:p>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T6新世纪</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2S-1650-01-1183</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2020.06.18</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2021.06.17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3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红外测油仪</w:t>
                  </w:r>
                </w:p>
              </w:tc>
              <w:tc>
                <w:tcPr>
                  <w:tcW w:w="18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北京华夏科创</w:t>
                  </w:r>
                  <w:r>
                    <w:rPr>
                      <w:rFonts w:hint="default" w:ascii="Times New Roman" w:hAnsi="Times New Roman" w:eastAsia="宋体" w:cs="Times New Roman"/>
                      <w:sz w:val="21"/>
                      <w:szCs w:val="21"/>
                      <w:lang w:val="en-US" w:eastAsia="zh-CN"/>
                    </w:rPr>
                    <w:t>OIL460</w:t>
                  </w:r>
                </w:p>
              </w:tc>
              <w:tc>
                <w:tcPr>
                  <w:tcW w:w="219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111ⅡC16050138</w:t>
                  </w:r>
                </w:p>
              </w:tc>
              <w:tc>
                <w:tcPr>
                  <w:tcW w:w="158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2021.01.11</w:t>
                  </w:r>
                </w:p>
              </w:tc>
              <w:tc>
                <w:tcPr>
                  <w:tcW w:w="13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2022.01.10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十万分之一电子天平</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日本岛津AP125WDD</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318100009</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2020.03.06</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2021.03.05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恒温恒湿称重系统</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东南仪器NVN-800S</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DN190118</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2021.01.11</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2022.01.10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万分之一电子天平</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上海上平FA2004</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30352</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2020.05.12</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2021.05.11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便携式pH计</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上海雷磁PHBJ-260</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601806N0018110082</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2020.03.09</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智能</w:t>
                  </w:r>
                  <w:r>
                    <w:rPr>
                      <w:rFonts w:hint="default" w:ascii="Times New Roman" w:hAnsi="Times New Roman" w:eastAsia="宋体" w:cs="Times New Roman"/>
                      <w:sz w:val="21"/>
                      <w:szCs w:val="21"/>
                    </w:rPr>
                    <w:t>生化培养箱</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上海三发SHP-160</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55378</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2020.03.06</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声级计</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杭州爱华AWA5688</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00319100</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2020.03.13</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声校准器</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杭州爱华AWA6221B</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2008519</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2020.03.23</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2021.03.22</w:t>
                  </w:r>
                </w:p>
              </w:tc>
            </w:tr>
          </w:tbl>
          <w:p>
            <w:pPr>
              <w:pStyle w:val="2"/>
              <w:spacing w:line="360" w:lineRule="auto"/>
              <w:outlineLvl w:val="0"/>
              <w:rPr>
                <w:rFonts w:ascii="Times New Roman" w:hAnsi="Times New Roman"/>
                <w:sz w:val="36"/>
                <w:szCs w:val="36"/>
              </w:rPr>
            </w:pPr>
          </w:p>
          <w:p>
            <w:pPr>
              <w:pStyle w:val="2"/>
              <w:spacing w:line="360" w:lineRule="auto"/>
              <w:outlineLvl w:val="0"/>
              <w:rPr>
                <w:rFonts w:ascii="Times New Roman" w:hAnsi="Times New Roman"/>
                <w:sz w:val="36"/>
                <w:szCs w:val="36"/>
              </w:rPr>
            </w:pPr>
          </w:p>
          <w:p>
            <w:pPr>
              <w:pStyle w:val="2"/>
              <w:spacing w:line="360" w:lineRule="auto"/>
              <w:outlineLvl w:val="0"/>
              <w:rPr>
                <w:rFonts w:ascii="Times New Roman" w:hAnsi="Times New Roman"/>
                <w:sz w:val="36"/>
                <w:szCs w:val="36"/>
              </w:rPr>
            </w:pPr>
          </w:p>
          <w:p>
            <w:pPr>
              <w:pStyle w:val="2"/>
              <w:spacing w:line="360" w:lineRule="auto"/>
              <w:outlineLvl w:val="0"/>
              <w:rPr>
                <w:rFonts w:ascii="Times New Roman" w:hAnsi="Times New Roman"/>
                <w:sz w:val="36"/>
                <w:szCs w:val="36"/>
              </w:rPr>
            </w:pPr>
          </w:p>
          <w:p>
            <w:pPr>
              <w:pStyle w:val="2"/>
              <w:spacing w:line="360" w:lineRule="auto"/>
              <w:outlineLvl w:val="0"/>
              <w:rPr>
                <w:rFonts w:ascii="Times New Roman" w:hAnsi="Times New Roman"/>
                <w:sz w:val="36"/>
                <w:szCs w:val="36"/>
              </w:rPr>
            </w:pPr>
          </w:p>
        </w:tc>
      </w:tr>
    </w:tbl>
    <w:p>
      <w:pPr>
        <w:pStyle w:val="2"/>
        <w:outlineLvl w:val="0"/>
        <w:rPr>
          <w:rFonts w:ascii="Times New Roman" w:hAnsi="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spacing w:line="360" w:lineRule="auto"/>
        <w:outlineLvl w:val="0"/>
        <w:rPr>
          <w:rFonts w:ascii="Times New Roman" w:hAnsi="Times New Roman"/>
          <w:b/>
          <w:bCs/>
          <w:sz w:val="36"/>
          <w:szCs w:val="36"/>
        </w:rPr>
      </w:pPr>
      <w:r>
        <w:rPr>
          <w:rFonts w:ascii="Times New Roman" w:hAnsi="Times New Roman"/>
          <w:b/>
          <w:bCs/>
          <w:sz w:val="36"/>
          <w:szCs w:val="36"/>
        </w:rPr>
        <w:t>表六</w:t>
      </w:r>
      <w:r>
        <w:rPr>
          <w:rFonts w:hint="eastAsia" w:ascii="Times New Roman" w:hAnsi="Times New Roman"/>
          <w:b/>
          <w:bCs/>
          <w:sz w:val="36"/>
          <w:szCs w:val="36"/>
        </w:rPr>
        <w:t xml:space="preserve"> </w:t>
      </w:r>
      <w:r>
        <w:rPr>
          <w:rFonts w:ascii="Times New Roman" w:hAnsi="Times New Roman"/>
          <w:b/>
          <w:bCs/>
          <w:sz w:val="36"/>
          <w:szCs w:val="36"/>
        </w:rPr>
        <w:t>验收监测内容</w:t>
      </w:r>
      <w:bookmarkEnd w:id="44"/>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vAlign w:val="center"/>
          </w:tcPr>
          <w:p>
            <w:pPr>
              <w:pStyle w:val="2"/>
              <w:spacing w:line="360" w:lineRule="auto"/>
              <w:rPr>
                <w:rFonts w:ascii="Times New Roman" w:hAnsi="Times New Roman"/>
                <w:b/>
                <w:bCs/>
                <w:sz w:val="24"/>
                <w:szCs w:val="24"/>
              </w:rPr>
            </w:pPr>
            <w:r>
              <w:rPr>
                <w:rFonts w:ascii="Times New Roman" w:hAnsi="Times New Roman"/>
                <w:b/>
                <w:bCs/>
                <w:sz w:val="24"/>
                <w:szCs w:val="24"/>
              </w:rPr>
              <w:t>6.1</w:t>
            </w:r>
            <w:r>
              <w:rPr>
                <w:rFonts w:hint="eastAsia" w:ascii="Times New Roman" w:hAnsi="Times New Roman"/>
                <w:b/>
                <w:bCs/>
                <w:sz w:val="24"/>
                <w:szCs w:val="24"/>
              </w:rPr>
              <w:t xml:space="preserve"> </w:t>
            </w:r>
            <w:r>
              <w:rPr>
                <w:rFonts w:ascii="Times New Roman" w:hAnsi="Times New Roman"/>
                <w:b/>
                <w:bCs/>
                <w:sz w:val="24"/>
                <w:szCs w:val="24"/>
              </w:rPr>
              <w:t>废水监测内容</w:t>
            </w:r>
          </w:p>
          <w:p>
            <w:pPr>
              <w:pStyle w:val="2"/>
              <w:spacing w:line="360" w:lineRule="auto"/>
              <w:ind w:firstLine="480" w:firstLineChars="200"/>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bCs/>
                <w:snapToGrid/>
                <w:kern w:val="2"/>
                <w:sz w:val="24"/>
                <w:szCs w:val="21"/>
                <w:lang w:val="en-US" w:eastAsia="zh-CN" w:bidi="ar-SA"/>
              </w:rPr>
              <w:t>项目废水主要</w:t>
            </w:r>
            <w:r>
              <w:rPr>
                <w:rFonts w:hint="eastAsia" w:ascii="Times New Roman" w:hAnsi="Times New Roman" w:eastAsia="宋体" w:cs="Times New Roman"/>
                <w:bCs/>
                <w:snapToGrid/>
                <w:kern w:val="2"/>
                <w:sz w:val="24"/>
                <w:szCs w:val="21"/>
                <w:lang w:val="en-US" w:eastAsia="zh-CN" w:bidi="ar-SA"/>
              </w:rPr>
              <w:t>为生活污水、洗车废水。洗车废水经隔油沉淀池处理后与生活污水一并排入化粪池，经过化粪池处理后排入市政污水管网，进入望塘污水处理厂处理，处理达标后排入南淝河</w:t>
            </w:r>
            <w:r>
              <w:rPr>
                <w:rFonts w:hint="eastAsia" w:ascii="Times New Roman" w:hAnsi="Times New Roman" w:cs="Times New Roman"/>
                <w:color w:val="000000"/>
                <w:sz w:val="24"/>
                <w:lang w:val="en-GB" w:eastAsia="zh-CN"/>
              </w:rPr>
              <w:t>。</w:t>
            </w:r>
            <w:r>
              <w:rPr>
                <w:rFonts w:hint="eastAsia" w:ascii="Times New Roman" w:hAnsi="Times New Roman" w:eastAsia="宋体" w:cs="Times New Roman"/>
                <w:color w:val="000000"/>
                <w:sz w:val="24"/>
                <w:szCs w:val="24"/>
                <w:lang w:val="en-US" w:eastAsia="zh-CN"/>
              </w:rPr>
              <w:t>本</w:t>
            </w:r>
            <w:r>
              <w:rPr>
                <w:rFonts w:hint="eastAsia" w:ascii="Times New Roman" w:hAnsi="Times New Roman"/>
                <w:color w:val="000000" w:themeColor="text1"/>
                <w:sz w:val="24"/>
                <w:szCs w:val="24"/>
                <w14:textFill>
                  <w14:solidFill>
                    <w14:schemeClr w14:val="tx1"/>
                  </w14:solidFill>
                </w14:textFill>
              </w:rPr>
              <w:t>次对</w:t>
            </w:r>
            <w:r>
              <w:rPr>
                <w:rFonts w:hint="eastAsia" w:ascii="Times New Roman" w:hAnsi="Times New Roman"/>
                <w:color w:val="000000" w:themeColor="text1"/>
                <w:sz w:val="24"/>
                <w:szCs w:val="24"/>
                <w:lang w:eastAsia="zh-CN"/>
                <w14:textFill>
                  <w14:solidFill>
                    <w14:schemeClr w14:val="tx1"/>
                  </w14:solidFill>
                </w14:textFill>
              </w:rPr>
              <w:t>总排口</w:t>
            </w:r>
            <w:r>
              <w:rPr>
                <w:rFonts w:hint="eastAsia" w:ascii="Times New Roman" w:hAnsi="Times New Roman"/>
                <w:color w:val="000000" w:themeColor="text1"/>
                <w:sz w:val="24"/>
                <w:szCs w:val="24"/>
                <w14:textFill>
                  <w14:solidFill>
                    <w14:schemeClr w14:val="tx1"/>
                  </w14:solidFill>
                </w14:textFill>
              </w:rPr>
              <w:t>处进行</w:t>
            </w:r>
            <w:r>
              <w:rPr>
                <w:rFonts w:hint="eastAsia" w:ascii="Times New Roman" w:hAnsi="Times New Roman"/>
                <w:color w:val="000000" w:themeColor="text1"/>
                <w:sz w:val="24"/>
                <w:szCs w:val="24"/>
                <w:lang w:eastAsia="zh-CN"/>
                <w14:textFill>
                  <w14:solidFill>
                    <w14:schemeClr w14:val="tx1"/>
                  </w14:solidFill>
                </w14:textFill>
              </w:rPr>
              <w:t>监</w:t>
            </w:r>
            <w:r>
              <w:rPr>
                <w:rFonts w:hint="eastAsia" w:ascii="Times New Roman" w:hAnsi="Times New Roman"/>
                <w:color w:val="000000" w:themeColor="text1"/>
                <w:sz w:val="24"/>
                <w:szCs w:val="24"/>
                <w14:textFill>
                  <w14:solidFill>
                    <w14:schemeClr w14:val="tx1"/>
                  </w14:solidFill>
                </w14:textFill>
              </w:rPr>
              <w:t>测，具体分析项目、采样周期、频次，具体详见表6.1-1</w:t>
            </w:r>
            <w:r>
              <w:rPr>
                <w:rFonts w:hint="eastAsia" w:ascii="Times New Roman" w:hAnsi="Times New Roman"/>
                <w:color w:val="000000" w:themeColor="text1"/>
                <w:sz w:val="24"/>
                <w:szCs w:val="24"/>
                <w:lang w:eastAsia="zh-CN"/>
                <w14:textFill>
                  <w14:solidFill>
                    <w14:schemeClr w14:val="tx1"/>
                  </w14:solidFill>
                </w14:textFill>
              </w:rPr>
              <w:t>。</w:t>
            </w:r>
          </w:p>
          <w:p>
            <w:pPr>
              <w:pStyle w:val="2"/>
              <w:spacing w:line="360" w:lineRule="auto"/>
              <w:ind w:firstLine="422" w:firstLineChars="200"/>
              <w:jc w:val="center"/>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表6.1-1 废水监测一览表</w:t>
            </w:r>
          </w:p>
          <w:tbl>
            <w:tblPr>
              <w:tblStyle w:val="23"/>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022"/>
              <w:gridCol w:w="5347"/>
              <w:gridCol w:w="220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0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监测点位</w:t>
                  </w:r>
                </w:p>
              </w:tc>
              <w:tc>
                <w:tcPr>
                  <w:tcW w:w="5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监测项目</w:t>
                  </w:r>
                </w:p>
              </w:tc>
              <w:tc>
                <w:tcPr>
                  <w:tcW w:w="2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监测频次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20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总排口</w:t>
                  </w:r>
                </w:p>
              </w:tc>
              <w:tc>
                <w:tcPr>
                  <w:tcW w:w="5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pH、化学需氧量、五日生化需氧量、悬浮物、氨氮、石油类、阴离子表面活性剂</w:t>
                  </w:r>
                </w:p>
              </w:tc>
              <w:tc>
                <w:tcPr>
                  <w:tcW w:w="2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连续监测2天，</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4次/天</w:t>
                  </w:r>
                </w:p>
              </w:tc>
            </w:tr>
          </w:tbl>
          <w:p>
            <w:pPr>
              <w:pStyle w:val="2"/>
              <w:spacing w:line="360" w:lineRule="auto"/>
              <w:rPr>
                <w:rFonts w:ascii="Times New Roman" w:hAnsi="Times New Roman"/>
                <w:b/>
                <w:bCs/>
                <w:kern w:val="0"/>
                <w:sz w:val="24"/>
                <w:szCs w:val="20"/>
              </w:rPr>
            </w:pPr>
            <w:r>
              <w:rPr>
                <w:rFonts w:ascii="Times New Roman" w:hAnsi="Times New Roman"/>
                <w:b/>
                <w:bCs/>
                <w:kern w:val="0"/>
                <w:sz w:val="24"/>
                <w:szCs w:val="20"/>
              </w:rPr>
              <w:t>6.2</w:t>
            </w:r>
            <w:r>
              <w:rPr>
                <w:rFonts w:hint="eastAsia" w:ascii="Times New Roman" w:hAnsi="Times New Roman"/>
                <w:b/>
                <w:bCs/>
                <w:kern w:val="0"/>
                <w:sz w:val="24"/>
                <w:szCs w:val="20"/>
              </w:rPr>
              <w:t xml:space="preserve"> </w:t>
            </w:r>
            <w:r>
              <w:rPr>
                <w:rFonts w:ascii="Times New Roman" w:hAnsi="Times New Roman"/>
                <w:b/>
                <w:bCs/>
                <w:kern w:val="0"/>
                <w:sz w:val="24"/>
                <w:szCs w:val="20"/>
              </w:rPr>
              <w:t>废气监测内容</w:t>
            </w:r>
          </w:p>
          <w:p>
            <w:pPr>
              <w:pStyle w:val="5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eastAsia="宋体" w:cs="Times New Roman"/>
                <w:sz w:val="24"/>
                <w:lang w:val="en-US" w:eastAsia="zh-CN"/>
              </w:rPr>
              <w:t>项目废气主要为</w:t>
            </w:r>
            <w:r>
              <w:rPr>
                <w:rFonts w:hint="eastAsia" w:ascii="Times New Roman" w:hAnsi="Times New Roman" w:cs="Times New Roman"/>
                <w:sz w:val="24"/>
                <w:lang w:val="en-US" w:eastAsia="zh-CN"/>
              </w:rPr>
              <w:t>打磨工序产生的颗粒物，批腻子过程中产生的非甲烷总烃，</w:t>
            </w:r>
            <w:r>
              <w:rPr>
                <w:rFonts w:hint="eastAsia" w:ascii="Times New Roman" w:hAnsi="Times New Roman" w:eastAsia="宋体" w:cs="Times New Roman"/>
                <w:sz w:val="24"/>
                <w:lang w:val="en-US" w:eastAsia="zh-CN"/>
              </w:rPr>
              <w:t>喷漆、</w:t>
            </w:r>
            <w:r>
              <w:rPr>
                <w:rFonts w:hint="eastAsia" w:ascii="Times New Roman" w:hAnsi="Times New Roman" w:cs="Times New Roman"/>
                <w:sz w:val="24"/>
                <w:lang w:val="en-US" w:eastAsia="zh-CN"/>
              </w:rPr>
              <w:t>烤漆</w:t>
            </w:r>
            <w:r>
              <w:rPr>
                <w:rFonts w:hint="eastAsia" w:ascii="Times New Roman" w:hAnsi="Times New Roman" w:eastAsia="宋体" w:cs="Times New Roman"/>
                <w:sz w:val="24"/>
                <w:lang w:val="en-US" w:eastAsia="zh-CN"/>
              </w:rPr>
              <w:t>工序产生的颗粒物、二甲苯、</w:t>
            </w:r>
            <w:r>
              <w:rPr>
                <w:rFonts w:hint="eastAsia" w:ascii="Times New Roman" w:hAnsi="Times New Roman" w:cs="Times New Roman"/>
                <w:sz w:val="24"/>
                <w:lang w:val="en-US" w:eastAsia="zh-CN"/>
              </w:rPr>
              <w:t>非甲烷总烃</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以及</w:t>
            </w:r>
            <w:r>
              <w:rPr>
                <w:rFonts w:hint="default" w:ascii="Times New Roman" w:hAnsi="Times New Roman" w:eastAsia="宋体" w:cs="Times New Roman"/>
                <w:sz w:val="24"/>
                <w:lang w:val="en-US" w:eastAsia="zh-CN"/>
              </w:rPr>
              <w:t>无组织</w:t>
            </w:r>
            <w:r>
              <w:rPr>
                <w:rFonts w:hint="eastAsia" w:ascii="Times New Roman" w:hAnsi="Times New Roman" w:cs="Times New Roman"/>
                <w:sz w:val="24"/>
                <w:lang w:val="en-US" w:eastAsia="zh-CN"/>
              </w:rPr>
              <w:t>排放</w:t>
            </w:r>
            <w:r>
              <w:rPr>
                <w:rFonts w:hint="eastAsia" w:ascii="Times New Roman" w:hAnsi="Times New Roman" w:eastAsia="宋体" w:cs="Times New Roman"/>
                <w:sz w:val="24"/>
                <w:lang w:val="en-US" w:eastAsia="zh-CN"/>
              </w:rPr>
              <w:t>未被完全收集的</w:t>
            </w:r>
            <w:r>
              <w:rPr>
                <w:rFonts w:hint="eastAsia" w:ascii="Times New Roman" w:hAnsi="Times New Roman" w:cs="Times New Roman"/>
                <w:sz w:val="24"/>
                <w:lang w:val="en-US" w:eastAsia="zh-CN"/>
              </w:rPr>
              <w:t>颗粒物、二甲苯、非甲烷总烃。打磨、批腻子、喷漆、烤漆工序均在喷漆房内进行，</w:t>
            </w:r>
            <w:r>
              <w:rPr>
                <w:rFonts w:hint="eastAsia" w:ascii="Times New Roman" w:hAnsi="Times New Roman" w:eastAsia="宋体" w:cs="Times New Roman"/>
                <w:sz w:val="24"/>
                <w:lang w:val="en-US" w:eastAsia="zh-CN"/>
              </w:rPr>
              <w:t>废气</w:t>
            </w:r>
            <w:r>
              <w:rPr>
                <w:rFonts w:hint="default" w:ascii="Times New Roman" w:hAnsi="Times New Roman" w:eastAsia="宋体" w:cs="Times New Roman"/>
                <w:sz w:val="24"/>
                <w:lang w:val="en-US" w:eastAsia="zh-CN"/>
              </w:rPr>
              <w:t>经</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烤漆房密闭负压+过滤棉+光氧催化一体机+二级</w:t>
            </w:r>
            <w:r>
              <w:rPr>
                <w:rFonts w:hint="eastAsia" w:ascii="Times New Roman" w:hAnsi="Times New Roman" w:eastAsia="宋体" w:cs="Times New Roman"/>
                <w:sz w:val="24"/>
                <w:lang w:val="en-US" w:eastAsia="zh-CN"/>
              </w:rPr>
              <w:t>活性炭吸附”</w:t>
            </w:r>
            <w:r>
              <w:rPr>
                <w:rFonts w:hint="eastAsia" w:ascii="Times New Roman" w:hAnsi="Times New Roman" w:cs="Times New Roman"/>
                <w:sz w:val="24"/>
                <w:lang w:val="en-US" w:eastAsia="zh-CN"/>
              </w:rPr>
              <w:t>处理</w:t>
            </w:r>
            <w:r>
              <w:rPr>
                <w:rFonts w:hint="eastAsia" w:ascii="Times New Roman" w:hAnsi="Times New Roman" w:eastAsia="宋体" w:cs="Times New Roman"/>
                <w:sz w:val="24"/>
                <w:lang w:val="en-US" w:eastAsia="zh-CN"/>
              </w:rPr>
              <w:t>后</w:t>
            </w:r>
            <w:r>
              <w:rPr>
                <w:rFonts w:hint="eastAsia" w:ascii="Times New Roman" w:hAnsi="Times New Roman" w:cs="Times New Roman"/>
                <w:sz w:val="24"/>
                <w:lang w:val="en-US" w:eastAsia="zh-CN"/>
              </w:rPr>
              <w:t>，</w:t>
            </w:r>
            <w:r>
              <w:rPr>
                <w:rFonts w:hint="eastAsia" w:ascii="Times New Roman" w:hAnsi="Times New Roman" w:eastAsia="宋体" w:cs="Times New Roman"/>
                <w:sz w:val="24"/>
                <w:lang w:val="en-US" w:eastAsia="zh-CN"/>
              </w:rPr>
              <w:t>通过1根</w:t>
            </w:r>
            <w:r>
              <w:rPr>
                <w:rFonts w:hint="eastAsia" w:ascii="Times New Roman" w:hAnsi="Times New Roman" w:cs="Times New Roman"/>
                <w:sz w:val="24"/>
                <w:lang w:val="en-US" w:eastAsia="zh-CN"/>
              </w:rPr>
              <w:t>15</w:t>
            </w:r>
            <w:r>
              <w:rPr>
                <w:rFonts w:hint="eastAsia" w:ascii="Times New Roman" w:hAnsi="Times New Roman" w:eastAsia="宋体" w:cs="Times New Roman"/>
                <w:sz w:val="24"/>
                <w:lang w:val="en-US" w:eastAsia="zh-CN"/>
              </w:rPr>
              <w:t>m高排气筒</w:t>
            </w:r>
            <w:r>
              <w:rPr>
                <w:rFonts w:hint="eastAsia" w:ascii="Times New Roman" w:hAnsi="Times New Roman" w:cs="Times New Roman"/>
                <w:sz w:val="24"/>
                <w:lang w:val="en-US" w:eastAsia="zh-CN"/>
              </w:rPr>
              <w:t>（DA001）</w:t>
            </w:r>
            <w:r>
              <w:rPr>
                <w:rFonts w:hint="eastAsia" w:ascii="Times New Roman" w:hAnsi="Times New Roman" w:eastAsia="宋体" w:cs="Times New Roman"/>
                <w:sz w:val="24"/>
                <w:lang w:val="en-US" w:eastAsia="zh-CN"/>
              </w:rPr>
              <w:t>排放</w:t>
            </w:r>
            <w:r>
              <w:rPr>
                <w:rFonts w:hint="eastAsia" w:ascii="Times New Roman" w:hAnsi="Times New Roman" w:cs="Times New Roman"/>
                <w:sz w:val="24"/>
                <w:lang w:val="en-US" w:eastAsia="zh-CN"/>
              </w:rPr>
              <w:t>。</w:t>
            </w:r>
          </w:p>
          <w:p>
            <w:pPr>
              <w:pStyle w:val="5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eastAsia="宋体" w:cs="Times New Roman"/>
                <w:sz w:val="24"/>
                <w:lang w:val="en-US" w:eastAsia="zh-CN"/>
              </w:rPr>
              <w:t>根据现场勘查，喷漆房底部设置了过滤棉，废气经过滤棉直接进入光氧催化+活性炭吸附设施内，不满足采样条件，故未对喷漆房废气处理设施进口进行监测，仅监测出口。</w:t>
            </w:r>
          </w:p>
          <w:p>
            <w:pPr>
              <w:pStyle w:val="2"/>
              <w:spacing w:line="360" w:lineRule="auto"/>
              <w:ind w:firstLine="422" w:firstLineChars="200"/>
              <w:jc w:val="center"/>
              <w:rPr>
                <w:rFonts w:ascii="Times New Roman" w:hAnsi="Times New Roman"/>
                <w:szCs w:val="24"/>
              </w:rPr>
            </w:pPr>
            <w:r>
              <w:rPr>
                <w:rFonts w:ascii="Times New Roman" w:hAnsi="Times New Roman"/>
                <w:b/>
                <w:szCs w:val="21"/>
              </w:rPr>
              <w:t>表6</w:t>
            </w:r>
            <w:r>
              <w:rPr>
                <w:rFonts w:hint="eastAsia" w:ascii="Times New Roman" w:hAnsi="Times New Roman"/>
                <w:b/>
                <w:szCs w:val="21"/>
              </w:rPr>
              <w:t>.2-1</w:t>
            </w:r>
            <w:r>
              <w:rPr>
                <w:rFonts w:ascii="Times New Roman" w:hAnsi="Times New Roman"/>
                <w:b/>
                <w:szCs w:val="21"/>
              </w:rPr>
              <w:t xml:space="preserve"> 废</w:t>
            </w:r>
            <w:r>
              <w:rPr>
                <w:rFonts w:hint="eastAsia" w:ascii="Times New Roman" w:hAnsi="Times New Roman"/>
                <w:b/>
                <w:szCs w:val="21"/>
              </w:rPr>
              <w:t>气</w:t>
            </w:r>
            <w:r>
              <w:rPr>
                <w:rFonts w:ascii="Times New Roman" w:hAnsi="Times New Roman"/>
                <w:b/>
                <w:szCs w:val="21"/>
              </w:rPr>
              <w:t>监测一览表</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1910"/>
              <w:gridCol w:w="3271"/>
              <w:gridCol w:w="2599"/>
              <w:gridCol w:w="1790"/>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910" w:type="dxa"/>
                  <w:tcBorders>
                    <w:tl2br w:val="nil"/>
                    <w:tr2bl w:val="nil"/>
                  </w:tcBorders>
                  <w:vAlign w:val="center"/>
                </w:tcPr>
                <w:p>
                  <w:pPr>
                    <w:pStyle w:val="31"/>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b/>
                      <w:bCs/>
                      <w:color w:val="auto"/>
                      <w:sz w:val="21"/>
                      <w:szCs w:val="21"/>
                    </w:rPr>
                    <w:t>类别</w:t>
                  </w:r>
                </w:p>
              </w:tc>
              <w:tc>
                <w:tcPr>
                  <w:tcW w:w="3271" w:type="dxa"/>
                  <w:tcBorders>
                    <w:tl2br w:val="nil"/>
                    <w:tr2bl w:val="nil"/>
                  </w:tcBorders>
                  <w:vAlign w:val="center"/>
                </w:tcPr>
                <w:p>
                  <w:pPr>
                    <w:pStyle w:val="31"/>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b/>
                      <w:bCs/>
                      <w:color w:val="auto"/>
                      <w:sz w:val="21"/>
                      <w:szCs w:val="21"/>
                    </w:rPr>
                    <w:t>监测点位</w:t>
                  </w:r>
                </w:p>
              </w:tc>
              <w:tc>
                <w:tcPr>
                  <w:tcW w:w="2599" w:type="dxa"/>
                  <w:tcBorders>
                    <w:tl2br w:val="nil"/>
                    <w:tr2bl w:val="nil"/>
                  </w:tcBorders>
                  <w:vAlign w:val="center"/>
                </w:tcPr>
                <w:p>
                  <w:pPr>
                    <w:pStyle w:val="31"/>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b/>
                      <w:bCs/>
                      <w:color w:val="auto"/>
                      <w:sz w:val="21"/>
                      <w:szCs w:val="21"/>
                    </w:rPr>
                    <w:t>监测因子</w:t>
                  </w:r>
                </w:p>
              </w:tc>
              <w:tc>
                <w:tcPr>
                  <w:tcW w:w="1790" w:type="dxa"/>
                  <w:tcBorders>
                    <w:tl2br w:val="nil"/>
                    <w:tr2bl w:val="nil"/>
                  </w:tcBorders>
                  <w:vAlign w:val="center"/>
                </w:tcPr>
                <w:p>
                  <w:pPr>
                    <w:pStyle w:val="31"/>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b/>
                      <w:bCs/>
                      <w:color w:val="auto"/>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910" w:type="dxa"/>
                  <w:tcBorders>
                    <w:tl2br w:val="nil"/>
                    <w:tr2bl w:val="nil"/>
                  </w:tcBorders>
                  <w:vAlign w:val="center"/>
                </w:tcPr>
                <w:p>
                  <w:pPr>
                    <w:pStyle w:val="31"/>
                    <w:adjustRightInd/>
                    <w:spacing w:line="30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有组织废气</w:t>
                  </w:r>
                </w:p>
              </w:tc>
              <w:tc>
                <w:tcPr>
                  <w:tcW w:w="3271" w:type="dxa"/>
                  <w:tcBorders>
                    <w:tl2br w:val="nil"/>
                    <w:tr2bl w:val="nil"/>
                  </w:tcBorders>
                  <w:vAlign w:val="center"/>
                </w:tcPr>
                <w:p>
                  <w:pPr>
                    <w:spacing w:line="30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喷漆房废气处理设施出口</w:t>
                  </w:r>
                </w:p>
              </w:tc>
              <w:tc>
                <w:tcPr>
                  <w:tcW w:w="2599" w:type="dxa"/>
                  <w:vMerge w:val="restart"/>
                  <w:tcBorders>
                    <w:tl2br w:val="nil"/>
                    <w:tr2bl w:val="nil"/>
                  </w:tcBorders>
                  <w:vAlign w:val="center"/>
                </w:tcPr>
                <w:p>
                  <w:pPr>
                    <w:spacing w:line="30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颗粒物、二甲苯、</w:t>
                  </w:r>
                  <w:r>
                    <w:rPr>
                      <w:rFonts w:hint="eastAsia" w:ascii="Times New Roman" w:hAnsi="Times New Roman" w:cs="Times New Roman"/>
                      <w:color w:val="auto"/>
                      <w:kern w:val="2"/>
                      <w:sz w:val="21"/>
                      <w:szCs w:val="21"/>
                      <w:lang w:val="en-US" w:eastAsia="zh-CN" w:bidi="ar-SA"/>
                    </w:rPr>
                    <w:t>非甲烷总烃</w:t>
                  </w:r>
                </w:p>
              </w:tc>
              <w:tc>
                <w:tcPr>
                  <w:tcW w:w="1790" w:type="dxa"/>
                  <w:tcBorders>
                    <w:tl2br w:val="nil"/>
                    <w:tr2bl w:val="nil"/>
                  </w:tcBorders>
                  <w:vAlign w:val="center"/>
                </w:tcPr>
                <w:p>
                  <w:pPr>
                    <w:pStyle w:val="31"/>
                    <w:adjustRightInd/>
                    <w:spacing w:line="30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次/天</w:t>
                  </w:r>
                  <w:r>
                    <w:rPr>
                      <w:rFonts w:hint="eastAsia" w:ascii="Times New Roman" w:hAnsi="Times New Roman" w:eastAsia="宋体" w:cs="Times New Roman"/>
                      <w:color w:val="auto"/>
                      <w:kern w:val="2"/>
                      <w:sz w:val="21"/>
                      <w:szCs w:val="21"/>
                      <w:lang w:val="en-US" w:eastAsia="zh-CN" w:bidi="ar-SA"/>
                    </w:rPr>
                    <w:t>，连续</w:t>
                  </w:r>
                  <w:r>
                    <w:rPr>
                      <w:rFonts w:hint="default" w:ascii="Times New Roman" w:hAnsi="Times New Roman" w:eastAsia="宋体" w:cs="Times New Roman"/>
                      <w:color w:val="auto"/>
                      <w:kern w:val="2"/>
                      <w:sz w:val="21"/>
                      <w:szCs w:val="21"/>
                      <w:lang w:val="en-US" w:eastAsia="zh-CN" w:bidi="ar-SA"/>
                    </w:rPr>
                    <w:t>2天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910" w:type="dxa"/>
                  <w:tcBorders>
                    <w:tl2br w:val="nil"/>
                    <w:tr2bl w:val="nil"/>
                  </w:tcBorders>
                  <w:vAlign w:val="center"/>
                </w:tcPr>
                <w:p>
                  <w:pPr>
                    <w:pStyle w:val="31"/>
                    <w:adjustRightInd/>
                    <w:spacing w:line="30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无组织废气</w:t>
                  </w:r>
                </w:p>
              </w:tc>
              <w:tc>
                <w:tcPr>
                  <w:tcW w:w="32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厂界上风向设置1个监测点，下风向厂界设置3个监控点</w:t>
                  </w:r>
                </w:p>
              </w:tc>
              <w:tc>
                <w:tcPr>
                  <w:tcW w:w="25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p>
              </w:tc>
              <w:tc>
                <w:tcPr>
                  <w:tcW w:w="1790" w:type="dxa"/>
                  <w:tcBorders>
                    <w:tl2br w:val="nil"/>
                    <w:tr2bl w:val="nil"/>
                  </w:tcBorders>
                  <w:vAlign w:val="center"/>
                </w:tcPr>
                <w:p>
                  <w:pPr>
                    <w:pStyle w:val="31"/>
                    <w:adjustRightInd/>
                    <w:spacing w:line="30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4次/天</w:t>
                  </w:r>
                  <w:r>
                    <w:rPr>
                      <w:rFonts w:hint="eastAsia" w:ascii="Times New Roman" w:hAnsi="Times New Roman" w:eastAsia="宋体" w:cs="Times New Roman"/>
                      <w:color w:val="auto"/>
                      <w:kern w:val="2"/>
                      <w:sz w:val="21"/>
                      <w:szCs w:val="21"/>
                      <w:lang w:val="en-US" w:eastAsia="zh-CN" w:bidi="ar-SA"/>
                    </w:rPr>
                    <w:t>，连续</w:t>
                  </w:r>
                  <w:r>
                    <w:rPr>
                      <w:rFonts w:hint="default" w:ascii="Times New Roman" w:hAnsi="Times New Roman" w:eastAsia="宋体" w:cs="Times New Roman"/>
                      <w:color w:val="auto"/>
                      <w:kern w:val="2"/>
                      <w:sz w:val="21"/>
                      <w:szCs w:val="21"/>
                      <w:lang w:val="en-US" w:eastAsia="zh-CN" w:bidi="ar-SA"/>
                    </w:rPr>
                    <w:t>2天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23" w:hRule="atLeast"/>
                <w:jc w:val="center"/>
              </w:trPr>
              <w:tc>
                <w:tcPr>
                  <w:tcW w:w="19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企业厂区</w:t>
                  </w:r>
                  <w:r>
                    <w:rPr>
                      <w:rFonts w:hint="default" w:ascii="Times New Roman" w:hAnsi="Times New Roman" w:eastAsia="宋体" w:cs="Times New Roman"/>
                      <w:color w:val="auto"/>
                      <w:kern w:val="2"/>
                      <w:sz w:val="21"/>
                      <w:szCs w:val="21"/>
                      <w:lang w:val="en-US" w:eastAsia="zh-CN" w:bidi="ar-SA"/>
                    </w:rPr>
                    <w:t xml:space="preserve">VOCs </w:t>
                  </w:r>
                  <w:r>
                    <w:rPr>
                      <w:rFonts w:hint="eastAsia" w:ascii="Times New Roman" w:hAnsi="Times New Roman" w:eastAsia="宋体" w:cs="Times New Roman"/>
                      <w:color w:val="auto"/>
                      <w:kern w:val="2"/>
                      <w:sz w:val="21"/>
                      <w:szCs w:val="21"/>
                      <w:lang w:val="en-US" w:eastAsia="zh-CN" w:bidi="ar-SA"/>
                    </w:rPr>
                    <w:t>无组织排放监控点</w:t>
                  </w:r>
                </w:p>
              </w:tc>
              <w:tc>
                <w:tcPr>
                  <w:tcW w:w="32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厂房东边窗外</w:t>
                  </w:r>
                </w:p>
              </w:tc>
              <w:tc>
                <w:tcPr>
                  <w:tcW w:w="25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非甲烷总烃</w:t>
                  </w:r>
                </w:p>
              </w:tc>
              <w:tc>
                <w:tcPr>
                  <w:tcW w:w="17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连续监测2天，</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w:t>
                  </w:r>
                  <w:r>
                    <w:rPr>
                      <w:rFonts w:hint="default" w:ascii="Times New Roman" w:hAnsi="Times New Roman" w:eastAsia="宋体" w:cs="Times New Roman"/>
                      <w:color w:val="auto"/>
                      <w:kern w:val="2"/>
                      <w:sz w:val="21"/>
                      <w:szCs w:val="21"/>
                      <w:lang w:val="en-US" w:eastAsia="zh-CN" w:bidi="ar-SA"/>
                    </w:rPr>
                    <w:t>次/天</w:t>
                  </w:r>
                </w:p>
              </w:tc>
            </w:tr>
          </w:tbl>
          <w:p>
            <w:pPr>
              <w:pStyle w:val="2"/>
              <w:spacing w:line="360" w:lineRule="auto"/>
              <w:rPr>
                <w:rFonts w:ascii="Times New Roman" w:hAnsi="Times New Roman"/>
                <w:b/>
                <w:bCs/>
                <w:sz w:val="24"/>
                <w:szCs w:val="24"/>
              </w:rPr>
            </w:pPr>
          </w:p>
          <w:p>
            <w:pPr>
              <w:pStyle w:val="2"/>
              <w:spacing w:line="360" w:lineRule="auto"/>
              <w:rPr>
                <w:rFonts w:ascii="Times New Roman" w:hAnsi="Times New Roman"/>
                <w:b/>
                <w:bCs/>
                <w:sz w:val="24"/>
                <w:szCs w:val="24"/>
              </w:rPr>
            </w:pPr>
          </w:p>
          <w:p>
            <w:pPr>
              <w:pStyle w:val="2"/>
              <w:spacing w:line="360" w:lineRule="auto"/>
              <w:rPr>
                <w:rFonts w:ascii="Times New Roman" w:hAnsi="Times New Roman"/>
                <w:b/>
                <w:bCs/>
                <w:sz w:val="24"/>
                <w:szCs w:val="24"/>
              </w:rPr>
            </w:pPr>
          </w:p>
          <w:p>
            <w:pPr>
              <w:pStyle w:val="2"/>
              <w:spacing w:line="360" w:lineRule="auto"/>
              <w:rPr>
                <w:rFonts w:ascii="Times New Roman" w:hAnsi="Times New Roman"/>
                <w:b/>
                <w:bCs/>
                <w:sz w:val="24"/>
                <w:szCs w:val="24"/>
              </w:rPr>
            </w:pPr>
          </w:p>
          <w:p>
            <w:pPr>
              <w:pStyle w:val="2"/>
              <w:spacing w:line="360" w:lineRule="auto"/>
              <w:rPr>
                <w:rFonts w:ascii="Times New Roman" w:hAnsi="Times New Roman"/>
                <w:b/>
                <w:bCs/>
                <w:sz w:val="24"/>
                <w:szCs w:val="24"/>
              </w:rPr>
            </w:pPr>
          </w:p>
          <w:p>
            <w:pPr>
              <w:pStyle w:val="2"/>
              <w:spacing w:line="360" w:lineRule="auto"/>
              <w:rPr>
                <w:rFonts w:ascii="Times New Roman" w:hAnsi="Times New Roman"/>
                <w:b/>
                <w:bCs/>
                <w:sz w:val="24"/>
                <w:szCs w:val="24"/>
              </w:rPr>
            </w:pPr>
            <w:r>
              <w:rPr>
                <w:rFonts w:ascii="Times New Roman" w:hAnsi="Times New Roman"/>
                <w:b/>
                <w:bCs/>
                <w:sz w:val="24"/>
                <w:szCs w:val="24"/>
              </w:rPr>
              <w:t>6.</w:t>
            </w:r>
            <w:r>
              <w:rPr>
                <w:rFonts w:hint="eastAsia" w:ascii="Times New Roman" w:hAnsi="Times New Roman"/>
                <w:b/>
                <w:bCs/>
                <w:sz w:val="24"/>
                <w:szCs w:val="24"/>
              </w:rPr>
              <w:t xml:space="preserve">3 </w:t>
            </w:r>
            <w:r>
              <w:rPr>
                <w:rFonts w:ascii="Times New Roman" w:hAnsi="Times New Roman"/>
                <w:b/>
                <w:bCs/>
                <w:sz w:val="24"/>
                <w:szCs w:val="24"/>
              </w:rPr>
              <w:t>噪声监测内容</w:t>
            </w:r>
          </w:p>
          <w:p>
            <w:pPr>
              <w:spacing w:line="360" w:lineRule="auto"/>
              <w:ind w:firstLine="480" w:firstLineChars="200"/>
              <w:rPr>
                <w:rFonts w:ascii="Times New Roman" w:hAnsi="Times New Roman"/>
                <w:sz w:val="24"/>
                <w:szCs w:val="32"/>
              </w:rPr>
            </w:pPr>
            <w:r>
              <w:rPr>
                <w:rFonts w:ascii="Times New Roman" w:hAnsi="Times New Roman"/>
                <w:sz w:val="24"/>
                <w:szCs w:val="32"/>
              </w:rPr>
              <w:t>本次厂界</w:t>
            </w:r>
            <w:r>
              <w:rPr>
                <w:rFonts w:hint="eastAsia" w:ascii="Times New Roman" w:hAnsi="Times New Roman"/>
                <w:sz w:val="24"/>
                <w:szCs w:val="32"/>
              </w:rPr>
              <w:t>噪声</w:t>
            </w:r>
            <w:r>
              <w:rPr>
                <w:rFonts w:ascii="Times New Roman" w:hAnsi="Times New Roman"/>
                <w:sz w:val="24"/>
                <w:szCs w:val="32"/>
              </w:rPr>
              <w:t>监测项目、点位及频次</w:t>
            </w:r>
            <w:r>
              <w:rPr>
                <w:rFonts w:hint="eastAsia" w:ascii="Times New Roman" w:hAnsi="Times New Roman"/>
                <w:sz w:val="24"/>
                <w:szCs w:val="32"/>
              </w:rPr>
              <w:t>，具体详见6.3-1；</w:t>
            </w:r>
          </w:p>
          <w:p>
            <w:pPr>
              <w:spacing w:line="360" w:lineRule="auto"/>
              <w:jc w:val="center"/>
              <w:rPr>
                <w:rFonts w:ascii="Times New Roman" w:hAnsi="Times New Roman"/>
                <w:szCs w:val="21"/>
              </w:rPr>
            </w:pPr>
            <w:r>
              <w:rPr>
                <w:rFonts w:ascii="Times New Roman" w:hAnsi="Times New Roman"/>
                <w:b/>
                <w:szCs w:val="21"/>
              </w:rPr>
              <w:t>表6</w:t>
            </w:r>
            <w:r>
              <w:rPr>
                <w:rFonts w:hint="eastAsia" w:ascii="Times New Roman" w:hAnsi="Times New Roman"/>
                <w:b/>
                <w:szCs w:val="21"/>
              </w:rPr>
              <w:t>.3</w:t>
            </w:r>
            <w:r>
              <w:rPr>
                <w:rFonts w:ascii="Times New Roman" w:hAnsi="Times New Roman"/>
                <w:b/>
                <w:szCs w:val="21"/>
              </w:rPr>
              <w:t>-</w:t>
            </w:r>
            <w:r>
              <w:rPr>
                <w:rFonts w:hint="eastAsia" w:ascii="Times New Roman" w:hAnsi="Times New Roman"/>
                <w:b/>
                <w:szCs w:val="21"/>
              </w:rPr>
              <w:t>1</w:t>
            </w:r>
            <w:r>
              <w:rPr>
                <w:rFonts w:ascii="Times New Roman" w:hAnsi="Times New Roman"/>
                <w:b/>
                <w:szCs w:val="21"/>
              </w:rPr>
              <w:t xml:space="preserve"> 噪声监测一览表</w:t>
            </w:r>
          </w:p>
          <w:tbl>
            <w:tblPr>
              <w:tblStyle w:val="2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3587"/>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Borders>
                    <w:top w:val="single" w:color="auto" w:sz="12" w:space="0"/>
                    <w:lef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b/>
                      <w:szCs w:val="21"/>
                    </w:rPr>
                  </w:pPr>
                  <w:r>
                    <w:rPr>
                      <w:rFonts w:ascii="Times New Roman" w:hAnsi="Times New Roman"/>
                      <w:b/>
                      <w:szCs w:val="21"/>
                    </w:rPr>
                    <w:t>监测项目</w:t>
                  </w:r>
                </w:p>
              </w:tc>
              <w:tc>
                <w:tcPr>
                  <w:tcW w:w="3587"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b/>
                      <w:szCs w:val="21"/>
                    </w:rPr>
                  </w:pPr>
                  <w:r>
                    <w:rPr>
                      <w:rFonts w:ascii="Times New Roman" w:hAnsi="Times New Roman"/>
                      <w:b/>
                      <w:szCs w:val="21"/>
                    </w:rPr>
                    <w:t>监测点位</w:t>
                  </w:r>
                </w:p>
              </w:tc>
              <w:tc>
                <w:tcPr>
                  <w:tcW w:w="3492" w:type="dxa"/>
                  <w:tcBorders>
                    <w:top w:val="single" w:color="auto" w:sz="12"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b/>
                      <w:szCs w:val="21"/>
                    </w:rPr>
                  </w:pPr>
                  <w:r>
                    <w:rPr>
                      <w:rFonts w:ascii="Times New Roman" w:hAnsi="Times New Roman"/>
                      <w:b/>
                      <w:szCs w:val="21"/>
                    </w:rPr>
                    <w:t>采样频次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szCs w:val="21"/>
                    </w:rPr>
                    <w:t>厂界噪声（Leq（A））</w:t>
                  </w:r>
                </w:p>
              </w:tc>
              <w:tc>
                <w:tcPr>
                  <w:tcW w:w="3587" w:type="dxa"/>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kern w:val="0"/>
                      <w:szCs w:val="21"/>
                    </w:rPr>
                    <w:t>厂界东、南、西、北侧外1m处</w:t>
                  </w:r>
                </w:p>
              </w:tc>
              <w:tc>
                <w:tcPr>
                  <w:tcW w:w="3492" w:type="dxa"/>
                  <w:tcBorders>
                    <w:righ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color w:val="000000"/>
                      <w:szCs w:val="21"/>
                    </w:rPr>
                    <w:t>昼</w:t>
                  </w:r>
                  <w:r>
                    <w:rPr>
                      <w:rFonts w:hint="eastAsia" w:ascii="Times New Roman" w:hAnsi="Times New Roman"/>
                      <w:color w:val="000000"/>
                      <w:szCs w:val="21"/>
                    </w:rPr>
                    <w:t>夜各1</w:t>
                  </w:r>
                  <w:r>
                    <w:rPr>
                      <w:rFonts w:ascii="Times New Roman" w:hAnsi="Times New Roman"/>
                      <w:color w:val="000000"/>
                      <w:szCs w:val="21"/>
                    </w:rPr>
                    <w:t>次</w:t>
                  </w:r>
                  <w:r>
                    <w:rPr>
                      <w:rFonts w:hint="eastAsia" w:ascii="Times New Roman" w:hAnsi="Times New Roman"/>
                      <w:color w:val="000000"/>
                      <w:szCs w:val="21"/>
                    </w:rPr>
                    <w:t>，</w:t>
                  </w:r>
                  <w:r>
                    <w:rPr>
                      <w:rFonts w:ascii="Times New Roman" w:hAnsi="Times New Roman"/>
                      <w:szCs w:val="21"/>
                    </w:rPr>
                    <w:t>连续监测2天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Borders>
                    <w:left w:val="nil"/>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szCs w:val="21"/>
                    </w:rPr>
                    <w:t>执行标准</w:t>
                  </w:r>
                </w:p>
              </w:tc>
              <w:tc>
                <w:tcPr>
                  <w:tcW w:w="7079" w:type="dxa"/>
                  <w:gridSpan w:val="2"/>
                  <w:tcBorders>
                    <w:bottom w:val="single" w:color="auto" w:sz="12"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szCs w:val="21"/>
                    </w:rPr>
                    <w:t>《工业企业厂界环境噪声排放标准》（GB12348-2008）中</w:t>
                  </w:r>
                  <w:r>
                    <w:rPr>
                      <w:rFonts w:hint="eastAsia" w:ascii="Times New Roman" w:hAnsi="Times New Roman"/>
                      <w:szCs w:val="21"/>
                      <w:lang w:val="en-US" w:eastAsia="zh-CN"/>
                    </w:rPr>
                    <w:t>3</w:t>
                  </w:r>
                  <w:r>
                    <w:rPr>
                      <w:rFonts w:ascii="Times New Roman" w:hAnsi="Times New Roman"/>
                      <w:szCs w:val="21"/>
                    </w:rPr>
                    <w:t>类标准</w:t>
                  </w:r>
                </w:p>
              </w:tc>
            </w:tr>
          </w:tbl>
          <w:p>
            <w:pPr>
              <w:pStyle w:val="2"/>
              <w:spacing w:line="360" w:lineRule="auto"/>
              <w:rPr>
                <w:rFonts w:ascii="Times New Roman" w:hAnsi="Times New Roman"/>
                <w:b/>
                <w:bCs/>
                <w:sz w:val="24"/>
                <w:szCs w:val="24"/>
              </w:rPr>
            </w:pPr>
            <w:bookmarkStart w:id="58" w:name="_Toc13351"/>
            <w:bookmarkStart w:id="59" w:name="_Toc15740"/>
            <w:bookmarkStart w:id="60" w:name="_Toc14168"/>
            <w:r>
              <w:rPr>
                <w:rFonts w:ascii="Times New Roman" w:hAnsi="Times New Roman"/>
                <w:b/>
                <w:bCs/>
                <w:sz w:val="24"/>
                <w:szCs w:val="24"/>
              </w:rPr>
              <w:t>6.</w:t>
            </w:r>
            <w:r>
              <w:rPr>
                <w:rFonts w:hint="eastAsia" w:ascii="Times New Roman" w:hAnsi="Times New Roman"/>
                <w:b/>
                <w:bCs/>
                <w:sz w:val="24"/>
                <w:szCs w:val="24"/>
                <w:lang w:val="en-US" w:eastAsia="zh-CN"/>
              </w:rPr>
              <w:t>4</w:t>
            </w:r>
            <w:r>
              <w:rPr>
                <w:rFonts w:hint="eastAsia" w:ascii="Times New Roman" w:hAnsi="Times New Roman"/>
                <w:b/>
                <w:bCs/>
                <w:sz w:val="24"/>
                <w:szCs w:val="24"/>
              </w:rPr>
              <w:t xml:space="preserve"> </w:t>
            </w:r>
            <w:r>
              <w:rPr>
                <w:rFonts w:ascii="Times New Roman" w:hAnsi="Times New Roman"/>
                <w:b/>
                <w:bCs/>
                <w:sz w:val="24"/>
                <w:szCs w:val="24"/>
              </w:rPr>
              <w:t>固废检查内容</w:t>
            </w:r>
            <w:bookmarkEnd w:id="58"/>
            <w:bookmarkEnd w:id="59"/>
            <w:bookmarkEnd w:id="60"/>
          </w:p>
          <w:p>
            <w:pPr>
              <w:pStyle w:val="2"/>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w:t>
            </w:r>
            <w:r>
              <w:rPr>
                <w:rFonts w:hint="default" w:ascii="Times New Roman" w:hAnsi="Times New Roman" w:eastAsia="宋体" w:cs="Times New Roman"/>
                <w:color w:val="auto"/>
                <w:sz w:val="24"/>
                <w:szCs w:val="24"/>
              </w:rPr>
              <w:t>目生产过程中</w:t>
            </w:r>
            <w:r>
              <w:rPr>
                <w:rFonts w:hint="eastAsia" w:ascii="Times New Roman" w:hAnsi="Times New Roman" w:cs="Times New Roman"/>
                <w:color w:val="auto"/>
                <w:sz w:val="24"/>
                <w:szCs w:val="24"/>
                <w:lang w:eastAsia="zh-CN"/>
              </w:rPr>
              <w:t>产</w:t>
            </w:r>
            <w:r>
              <w:rPr>
                <w:rFonts w:hint="eastAsia" w:ascii="Times New Roman" w:hAnsi="Times New Roman" w:eastAsia="宋体" w:cs="Times New Roman"/>
                <w:color w:val="auto"/>
                <w:sz w:val="24"/>
                <w:szCs w:val="24"/>
                <w:lang w:eastAsia="zh-CN"/>
              </w:rPr>
              <w:t>生的</w:t>
            </w:r>
            <w:r>
              <w:rPr>
                <w:rFonts w:hint="default" w:ascii="Times New Roman" w:hAnsi="Times New Roman" w:eastAsia="宋体" w:cs="Times New Roman"/>
                <w:color w:val="auto"/>
                <w:sz w:val="24"/>
                <w:szCs w:val="24"/>
              </w:rPr>
              <w:t>固废</w:t>
            </w:r>
            <w:r>
              <w:rPr>
                <w:rFonts w:hint="eastAsia" w:ascii="Times New Roman" w:hAnsi="Times New Roman" w:eastAsia="宋体" w:cs="Times New Roman"/>
                <w:color w:val="auto"/>
                <w:sz w:val="24"/>
                <w:szCs w:val="24"/>
                <w:lang w:eastAsia="zh-CN"/>
              </w:rPr>
              <w:t>主要为</w:t>
            </w:r>
            <w:r>
              <w:rPr>
                <w:rFonts w:hint="eastAsia" w:ascii="Times New Roman" w:hAnsi="Times New Roman" w:cs="Times New Roman"/>
                <w:color w:val="auto"/>
                <w:sz w:val="24"/>
                <w:szCs w:val="24"/>
                <w:lang w:eastAsia="zh-CN"/>
              </w:rPr>
              <w:t>生活垃圾、含油抹布、</w:t>
            </w:r>
            <w:r>
              <w:rPr>
                <w:sz w:val="24"/>
              </w:rPr>
              <w:t>废零部件</w:t>
            </w:r>
            <w:r>
              <w:rPr>
                <w:rFonts w:hint="eastAsia"/>
                <w:sz w:val="24"/>
                <w:lang w:eastAsia="zh-CN"/>
              </w:rPr>
              <w:t>、</w:t>
            </w:r>
            <w:r>
              <w:rPr>
                <w:sz w:val="24"/>
              </w:rPr>
              <w:t>废活性炭、废过滤棉、废机油、废机油桶、废油漆桶</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eastAsia="zh-CN"/>
              </w:rPr>
              <w:t>生活垃圾、含油抹布手套交由环卫处理；</w:t>
            </w:r>
            <w:r>
              <w:rPr>
                <w:rFonts w:hAnsi="宋体"/>
                <w:kern w:val="2"/>
                <w:sz w:val="24"/>
                <w:szCs w:val="24"/>
              </w:rPr>
              <w:t>废</w:t>
            </w:r>
            <w:r>
              <w:rPr>
                <w:rFonts w:hint="eastAsia" w:hAnsi="宋体"/>
                <w:kern w:val="2"/>
                <w:sz w:val="24"/>
                <w:szCs w:val="24"/>
                <w:lang w:eastAsia="zh-CN"/>
              </w:rPr>
              <w:t>零部件</w:t>
            </w:r>
            <w:r>
              <w:rPr>
                <w:rFonts w:hint="eastAsia" w:ascii="Times New Roman" w:hAnsi="Times New Roman" w:cs="Times New Roman"/>
                <w:color w:val="auto"/>
                <w:sz w:val="24"/>
                <w:szCs w:val="24"/>
                <w:lang w:eastAsia="zh-CN"/>
              </w:rPr>
              <w:t>属于一般固废，交由物资回收单位回收处理；</w:t>
            </w:r>
            <w:r>
              <w:rPr>
                <w:sz w:val="24"/>
              </w:rPr>
              <w:t>废活性炭、废过滤棉、废机油、废机油桶、废油漆桶</w:t>
            </w:r>
            <w:r>
              <w:rPr>
                <w:rFonts w:hint="eastAsia" w:ascii="Times New Roman" w:hAnsi="Times New Roman" w:cs="Times New Roman"/>
                <w:color w:val="auto"/>
                <w:sz w:val="24"/>
                <w:szCs w:val="24"/>
                <w:lang w:eastAsia="zh-CN"/>
              </w:rPr>
              <w:t>属于</w:t>
            </w:r>
            <w:r>
              <w:rPr>
                <w:rFonts w:hint="eastAsia" w:ascii="Times New Roman" w:hAnsi="Times New Roman" w:eastAsia="宋体" w:cs="Times New Roman"/>
                <w:color w:val="auto"/>
                <w:sz w:val="24"/>
                <w:szCs w:val="24"/>
                <w:lang w:eastAsia="zh-CN"/>
              </w:rPr>
              <w:t>危险</w:t>
            </w:r>
            <w:r>
              <w:rPr>
                <w:rFonts w:hint="eastAsia" w:ascii="Times New Roman" w:hAnsi="Times New Roman" w:cs="Times New Roman"/>
                <w:color w:val="auto"/>
                <w:sz w:val="24"/>
                <w:szCs w:val="24"/>
                <w:lang w:eastAsia="zh-CN"/>
              </w:rPr>
              <w:t>废物收集于危废暂存间，定期交由有资质单位处理</w:t>
            </w:r>
            <w:r>
              <w:rPr>
                <w:rFonts w:hint="eastAsia" w:hAnsi="宋体"/>
                <w:sz w:val="24"/>
                <w:szCs w:val="24"/>
                <w:lang w:eastAsia="zh-CN"/>
              </w:rPr>
              <w:t>。</w:t>
            </w:r>
          </w:p>
          <w:p>
            <w:pPr>
              <w:pStyle w:val="2"/>
              <w:spacing w:line="360" w:lineRule="auto"/>
              <w:ind w:firstLine="480" w:firstLineChars="200"/>
              <w:rPr>
                <w:rFonts w:hint="eastAsia" w:ascii="Times New Roman" w:hAnsi="Times New Roman" w:eastAsia="宋体" w:cs="Times New Roman"/>
                <w:b/>
                <w:bCs/>
                <w:color w:val="auto"/>
                <w:sz w:val="24"/>
                <w:szCs w:val="24"/>
                <w:lang w:val="en-US" w:eastAsia="zh-CN"/>
              </w:rPr>
            </w:pPr>
            <w:r>
              <w:rPr>
                <w:rFonts w:hint="eastAsia" w:ascii="Times New Roman" w:hAnsi="Times New Roman" w:cs="Times New Roman"/>
                <w:color w:val="000000"/>
                <w:sz w:val="24"/>
                <w:lang w:eastAsia="zh-CN"/>
              </w:rPr>
              <w:t>该项目设有专门的固废暂存区（</w:t>
            </w:r>
            <w:r>
              <w:rPr>
                <w:rFonts w:hint="eastAsia" w:ascii="Times New Roman" w:hAnsi="Times New Roman" w:cs="Times New Roman"/>
                <w:color w:val="000000"/>
                <w:sz w:val="24"/>
                <w:lang w:val="en-US" w:eastAsia="zh-CN"/>
              </w:rPr>
              <w:t>10m</w:t>
            </w:r>
            <w:r>
              <w:rPr>
                <w:rFonts w:hint="eastAsia" w:ascii="Times New Roman" w:hAnsi="Times New Roman" w:cs="Times New Roman"/>
                <w:color w:val="000000"/>
                <w:sz w:val="24"/>
                <w:vertAlign w:val="superscript"/>
                <w:lang w:val="en-US" w:eastAsia="zh-CN"/>
              </w:rPr>
              <w:t>2</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lang w:val="en-US" w:eastAsia="zh-CN"/>
              </w:rPr>
              <w:t>妥善处理</w:t>
            </w:r>
            <w:r>
              <w:rPr>
                <w:rFonts w:hint="eastAsia" w:ascii="Times New Roman" w:hAnsi="Times New Roman" w:cs="Times New Roman"/>
                <w:color w:val="000000"/>
                <w:sz w:val="24"/>
                <w:lang w:eastAsia="zh-CN"/>
              </w:rPr>
              <w:t>。</w:t>
            </w:r>
          </w:p>
          <w:p>
            <w:pPr>
              <w:pStyle w:val="2"/>
              <w:spacing w:line="360" w:lineRule="auto"/>
              <w:jc w:val="both"/>
            </w:pPr>
            <w:r>
              <w:rPr>
                <w:rFonts w:hint="eastAsia" w:ascii="Times New Roman" w:hAnsi="Times New Roman" w:eastAsia="宋体" w:cs="Times New Roman"/>
                <w:b/>
                <w:bCs/>
                <w:color w:val="auto"/>
                <w:sz w:val="24"/>
                <w:szCs w:val="24"/>
                <w:lang w:val="en-US" w:eastAsia="zh-CN"/>
              </w:rPr>
              <w:t>6.</w:t>
            </w:r>
            <w:r>
              <w:rPr>
                <w:rFonts w:hint="eastAsia" w:ascii="Times New Roman" w:hAnsi="Times New Roman" w:cs="Times New Roman"/>
                <w:b/>
                <w:bCs/>
                <w:color w:val="auto"/>
                <w:sz w:val="24"/>
                <w:szCs w:val="24"/>
                <w:lang w:val="en-US" w:eastAsia="zh-CN"/>
              </w:rPr>
              <w:t>5</w:t>
            </w:r>
            <w:r>
              <w:rPr>
                <w:rFonts w:hint="eastAsia" w:ascii="Times New Roman" w:hAnsi="Times New Roman" w:eastAsia="宋体" w:cs="Times New Roman"/>
                <w:b/>
                <w:bCs/>
                <w:color w:val="auto"/>
                <w:sz w:val="24"/>
                <w:szCs w:val="24"/>
                <w:lang w:val="en-US" w:eastAsia="zh-CN"/>
              </w:rPr>
              <w:t xml:space="preserve"> 监测点位图</w:t>
            </w:r>
          </w:p>
          <w:p>
            <w:pPr>
              <w:pStyle w:val="2"/>
              <w:spacing w:line="360" w:lineRule="auto"/>
              <w:ind w:firstLine="480" w:firstLineChars="200"/>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监测时间：2021.01.1</w:t>
            </w:r>
            <w:r>
              <w:rPr>
                <w:rFonts w:hint="eastAsia" w:ascii="Times New Roman" w:hAnsi="Times New Roman" w:cs="Times New Roman"/>
                <w:color w:val="000000"/>
                <w:sz w:val="24"/>
                <w:lang w:val="en-US" w:eastAsia="zh-CN"/>
              </w:rPr>
              <w:t>3</w:t>
            </w:r>
          </w:p>
          <w:p>
            <w:pPr>
              <w:pStyle w:val="2"/>
              <w:spacing w:line="360" w:lineRule="auto"/>
              <w:jc w:val="both"/>
            </w:pPr>
            <w:r>
              <w:drawing>
                <wp:inline distT="0" distB="0" distL="114300" distR="114300">
                  <wp:extent cx="5978525" cy="3550920"/>
                  <wp:effectExtent l="0" t="0" r="3175" b="11430"/>
                  <wp:docPr id="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
                          <pic:cNvPicPr>
                            <a:picLocks noChangeAspect="1"/>
                          </pic:cNvPicPr>
                        </pic:nvPicPr>
                        <pic:blipFill>
                          <a:blip r:embed="rId10"/>
                          <a:stretch>
                            <a:fillRect/>
                          </a:stretch>
                        </pic:blipFill>
                        <pic:spPr>
                          <a:xfrm>
                            <a:off x="0" y="0"/>
                            <a:ext cx="5978525" cy="3550920"/>
                          </a:xfrm>
                          <a:prstGeom prst="rect">
                            <a:avLst/>
                          </a:prstGeom>
                          <a:noFill/>
                          <a:ln>
                            <a:noFill/>
                          </a:ln>
                        </pic:spPr>
                      </pic:pic>
                    </a:graphicData>
                  </a:graphic>
                </wp:inline>
              </w:drawing>
            </w:r>
          </w:p>
          <w:p>
            <w:pPr>
              <w:pStyle w:val="2"/>
              <w:spacing w:line="360" w:lineRule="auto"/>
              <w:jc w:val="both"/>
            </w:pPr>
          </w:p>
          <w:p>
            <w:pPr>
              <w:pStyle w:val="3"/>
            </w:pPr>
          </w:p>
          <w:p>
            <w:pPr>
              <w:pStyle w:val="6"/>
            </w:pPr>
          </w:p>
          <w:p>
            <w:pPr>
              <w:pStyle w:val="2"/>
              <w:spacing w:line="360" w:lineRule="auto"/>
              <w:jc w:val="both"/>
              <w:rPr>
                <w:rFonts w:hint="default"/>
                <w:lang w:val="en-US" w:eastAsia="zh-CN"/>
              </w:rPr>
            </w:pPr>
          </w:p>
          <w:p>
            <w:pPr>
              <w:pStyle w:val="2"/>
              <w:spacing w:line="360" w:lineRule="auto"/>
              <w:ind w:firstLine="480" w:firstLineChars="200"/>
              <w:rPr>
                <w:rFonts w:hint="default"/>
                <w:lang w:val="en-US"/>
              </w:rPr>
            </w:pPr>
            <w:r>
              <w:rPr>
                <w:rFonts w:hint="eastAsia" w:ascii="Times New Roman" w:hAnsi="Times New Roman" w:eastAsia="宋体" w:cs="Times New Roman"/>
                <w:color w:val="000000"/>
                <w:sz w:val="24"/>
                <w:lang w:val="en-US" w:eastAsia="zh-CN"/>
              </w:rPr>
              <w:t>监测时间：2021.01.1</w:t>
            </w:r>
            <w:r>
              <w:rPr>
                <w:rFonts w:hint="eastAsia" w:ascii="Times New Roman" w:hAnsi="Times New Roman" w:cs="Times New Roman"/>
                <w:color w:val="000000"/>
                <w:sz w:val="24"/>
                <w:lang w:val="en-US" w:eastAsia="zh-CN"/>
              </w:rPr>
              <w:t>4</w:t>
            </w:r>
          </w:p>
          <w:p>
            <w:pPr>
              <w:pStyle w:val="2"/>
              <w:spacing w:line="360" w:lineRule="auto"/>
              <w:jc w:val="center"/>
              <w:rPr>
                <w:rFonts w:hint="eastAsia" w:ascii="Times New Roman" w:hAnsi="Times New Roman" w:eastAsia="宋体" w:cs="Times New Roman"/>
                <w:b/>
                <w:bCs/>
                <w:color w:val="auto"/>
                <w:sz w:val="21"/>
                <w:szCs w:val="21"/>
                <w:lang w:val="en-US" w:eastAsia="zh-CN"/>
              </w:rPr>
            </w:pPr>
            <w:r>
              <w:drawing>
                <wp:inline distT="0" distB="0" distL="114300" distR="114300">
                  <wp:extent cx="5979795" cy="3556635"/>
                  <wp:effectExtent l="0" t="0" r="1905" b="5715"/>
                  <wp:docPr id="4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6"/>
                          <pic:cNvPicPr>
                            <a:picLocks noChangeAspect="1"/>
                          </pic:cNvPicPr>
                        </pic:nvPicPr>
                        <pic:blipFill>
                          <a:blip r:embed="rId11"/>
                          <a:stretch>
                            <a:fillRect/>
                          </a:stretch>
                        </pic:blipFill>
                        <pic:spPr>
                          <a:xfrm>
                            <a:off x="0" y="0"/>
                            <a:ext cx="5979795" cy="3556635"/>
                          </a:xfrm>
                          <a:prstGeom prst="rect">
                            <a:avLst/>
                          </a:prstGeom>
                          <a:noFill/>
                          <a:ln>
                            <a:noFill/>
                          </a:ln>
                        </pic:spPr>
                      </pic:pic>
                    </a:graphicData>
                  </a:graphic>
                </wp:inline>
              </w:drawing>
            </w:r>
            <w:r>
              <w:rPr>
                <w:rFonts w:hint="eastAsia" w:ascii="Times New Roman" w:hAnsi="Times New Roman" w:eastAsia="宋体" w:cs="Times New Roman"/>
                <w:b/>
                <w:bCs/>
                <w:color w:val="auto"/>
                <w:sz w:val="21"/>
                <w:szCs w:val="21"/>
                <w:lang w:val="en-US" w:eastAsia="zh-CN"/>
              </w:rPr>
              <w:t>图6.</w:t>
            </w:r>
            <w:r>
              <w:rPr>
                <w:rFonts w:hint="eastAsia" w:ascii="Times New Roman" w:hAnsi="Times New Roman" w:cs="Times New Roman"/>
                <w:b/>
                <w:bCs/>
                <w:color w:val="auto"/>
                <w:sz w:val="21"/>
                <w:szCs w:val="21"/>
                <w:lang w:val="en-US" w:eastAsia="zh-CN"/>
              </w:rPr>
              <w:t>5</w:t>
            </w:r>
            <w:r>
              <w:rPr>
                <w:rFonts w:hint="eastAsia" w:ascii="Times New Roman" w:hAnsi="Times New Roman" w:eastAsia="宋体" w:cs="Times New Roman"/>
                <w:b/>
                <w:bCs/>
                <w:color w:val="auto"/>
                <w:sz w:val="21"/>
                <w:szCs w:val="21"/>
                <w:lang w:val="en-US" w:eastAsia="zh-CN"/>
              </w:rPr>
              <w:t>-1 监测点位图</w:t>
            </w: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3"/>
              <w:rPr>
                <w:rFonts w:hint="eastAsia" w:ascii="Times New Roman" w:hAnsi="Times New Roman" w:eastAsia="宋体" w:cs="Times New Roman"/>
                <w:b/>
                <w:bCs/>
                <w:color w:val="FF0000"/>
                <w:sz w:val="21"/>
                <w:szCs w:val="21"/>
                <w:lang w:val="en-US" w:eastAsia="zh-CN"/>
              </w:rPr>
            </w:pPr>
          </w:p>
          <w:p>
            <w:pPr>
              <w:rPr>
                <w:rFonts w:hint="eastAsia" w:ascii="Times New Roman" w:hAnsi="Times New Roman" w:eastAsia="宋体" w:cs="Times New Roman"/>
                <w:b/>
                <w:bCs/>
                <w:color w:val="FF0000"/>
                <w:sz w:val="21"/>
                <w:szCs w:val="21"/>
                <w:lang w:val="en-US" w:eastAsia="zh-CN"/>
              </w:rPr>
            </w:pPr>
          </w:p>
          <w:p>
            <w:pPr>
              <w:pStyle w:val="6"/>
              <w:rPr>
                <w:rFonts w:hint="eastAsia"/>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tc>
      </w:tr>
    </w:tbl>
    <w:p>
      <w:pPr>
        <w:pStyle w:val="2"/>
        <w:outlineLvl w:val="0"/>
        <w:rPr>
          <w:rFonts w:ascii="Times New Roman" w:hAnsi="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spacing w:line="360" w:lineRule="auto"/>
        <w:outlineLvl w:val="0"/>
        <w:rPr>
          <w:rFonts w:ascii="Times New Roman" w:hAnsi="Times New Roman"/>
          <w:b/>
          <w:bCs/>
          <w:sz w:val="36"/>
          <w:szCs w:val="36"/>
        </w:rPr>
      </w:pPr>
      <w:r>
        <w:rPr>
          <w:rFonts w:hint="eastAsia" w:ascii="Times New Roman" w:hAnsi="Times New Roman"/>
          <w:b/>
          <w:bCs/>
          <w:sz w:val="36"/>
          <w:szCs w:val="36"/>
        </w:rPr>
        <w:t>表七 验收监测结果</w:t>
      </w:r>
      <w:bookmarkEnd w:id="45"/>
      <w:bookmarkEnd w:id="46"/>
    </w:p>
    <w:tbl>
      <w:tblPr>
        <w:tblStyle w:val="24"/>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8" w:type="dxa"/>
            <w:vAlign w:val="center"/>
          </w:tcPr>
          <w:p>
            <w:pPr>
              <w:pStyle w:val="31"/>
              <w:tabs>
                <w:tab w:val="left" w:pos="2631"/>
              </w:tabs>
              <w:spacing w:line="360" w:lineRule="auto"/>
              <w:jc w:val="left"/>
              <w:rPr>
                <w:rFonts w:hint="default" w:ascii="Times New Roman" w:hAnsi="Times New Roman" w:eastAsia="宋体"/>
                <w:b/>
                <w:bCs/>
                <w:color w:val="FF0000"/>
                <w:kern w:val="2"/>
                <w:szCs w:val="24"/>
              </w:rPr>
            </w:pPr>
            <w:bookmarkStart w:id="61" w:name="_Toc2584"/>
            <w:r>
              <w:rPr>
                <w:rFonts w:hint="default" w:ascii="Times New Roman" w:hAnsi="Times New Roman" w:eastAsia="宋体"/>
                <w:b/>
                <w:bCs/>
                <w:color w:val="auto"/>
                <w:kern w:val="2"/>
                <w:szCs w:val="24"/>
              </w:rPr>
              <w:t>7.1 工况</w:t>
            </w:r>
            <w:bookmarkEnd w:id="6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b/>
                <w:bCs/>
                <w:sz w:val="24"/>
                <w:szCs w:val="24"/>
              </w:rPr>
            </w:pPr>
            <w:r>
              <w:rPr>
                <w:rFonts w:hint="eastAsia" w:ascii="Times New Roman" w:hAnsi="Times New Roman" w:cs="Times New Roman" w:eastAsiaTheme="minorEastAsia"/>
                <w:color w:val="auto"/>
                <w:sz w:val="24"/>
                <w:lang w:val="en-US" w:eastAsia="zh-CN"/>
              </w:rPr>
              <w:t>本次验收委托</w:t>
            </w:r>
            <w:r>
              <w:rPr>
                <w:rFonts w:hint="eastAsia" w:ascii="Times New Roman" w:hAnsi="Times New Roman" w:cs="Times New Roman" w:eastAsiaTheme="minorEastAsia"/>
                <w:color w:val="auto"/>
                <w:sz w:val="24"/>
                <w:lang w:eastAsia="zh-CN"/>
              </w:rPr>
              <w:t>安徽金祁环境检测技术有限公司于20</w:t>
            </w:r>
            <w:r>
              <w:rPr>
                <w:rFonts w:hint="eastAsia" w:ascii="Times New Roman" w:hAnsi="Times New Roman" w:cs="Times New Roman" w:eastAsiaTheme="minorEastAsia"/>
                <w:color w:val="auto"/>
                <w:sz w:val="24"/>
                <w:lang w:val="en-US" w:eastAsia="zh-CN"/>
              </w:rPr>
              <w:t>21</w:t>
            </w:r>
            <w:r>
              <w:rPr>
                <w:rFonts w:hint="eastAsia" w:ascii="Times New Roman" w:hAnsi="Times New Roman" w:cs="Times New Roman" w:eastAsiaTheme="minorEastAsia"/>
                <w:color w:val="auto"/>
                <w:sz w:val="24"/>
                <w:lang w:eastAsia="zh-CN"/>
              </w:rPr>
              <w:t>年</w:t>
            </w:r>
            <w:r>
              <w:rPr>
                <w:rFonts w:hint="eastAsia" w:ascii="Times New Roman" w:hAnsi="Times New Roman" w:cs="Times New Roman" w:eastAsiaTheme="minorEastAsia"/>
                <w:color w:val="auto"/>
                <w:sz w:val="24"/>
                <w:lang w:val="en-US" w:eastAsia="zh-CN"/>
              </w:rPr>
              <w:t>01</w:t>
            </w:r>
            <w:r>
              <w:rPr>
                <w:rFonts w:hint="eastAsia" w:ascii="Times New Roman" w:hAnsi="Times New Roman" w:cs="Times New Roman" w:eastAsiaTheme="minorEastAsia"/>
                <w:color w:val="auto"/>
                <w:sz w:val="24"/>
                <w:lang w:eastAsia="zh-CN"/>
              </w:rPr>
              <w:t>月</w:t>
            </w:r>
            <w:r>
              <w:rPr>
                <w:rFonts w:hint="eastAsia" w:ascii="Times New Roman" w:hAnsi="Times New Roman" w:cs="Times New Roman" w:eastAsiaTheme="minorEastAsia"/>
                <w:color w:val="auto"/>
                <w:sz w:val="24"/>
                <w:lang w:val="en-US" w:eastAsia="zh-CN"/>
              </w:rPr>
              <w:t>13</w:t>
            </w:r>
            <w:r>
              <w:rPr>
                <w:rFonts w:hint="eastAsia" w:ascii="Times New Roman" w:hAnsi="Times New Roman" w:cs="Times New Roman" w:eastAsiaTheme="minorEastAsia"/>
                <w:color w:val="auto"/>
                <w:sz w:val="24"/>
                <w:lang w:eastAsia="zh-CN"/>
              </w:rPr>
              <w:t>日-</w:t>
            </w:r>
            <w:r>
              <w:rPr>
                <w:rFonts w:hint="eastAsia" w:ascii="Times New Roman" w:hAnsi="Times New Roman" w:cs="Times New Roman" w:eastAsiaTheme="minorEastAsia"/>
                <w:color w:val="auto"/>
                <w:sz w:val="24"/>
                <w:lang w:val="en-US" w:eastAsia="zh-CN"/>
              </w:rPr>
              <w:t>01</w:t>
            </w:r>
            <w:r>
              <w:rPr>
                <w:rFonts w:hint="eastAsia" w:ascii="Times New Roman" w:hAnsi="Times New Roman" w:cs="Times New Roman" w:eastAsiaTheme="minorEastAsia"/>
                <w:color w:val="auto"/>
                <w:sz w:val="24"/>
                <w:lang w:eastAsia="zh-CN"/>
              </w:rPr>
              <w:t>月</w:t>
            </w:r>
            <w:r>
              <w:rPr>
                <w:rFonts w:hint="eastAsia" w:ascii="Times New Roman" w:hAnsi="Times New Roman" w:cs="Times New Roman" w:eastAsiaTheme="minorEastAsia"/>
                <w:color w:val="auto"/>
                <w:sz w:val="24"/>
                <w:lang w:val="en-US" w:eastAsia="zh-CN"/>
              </w:rPr>
              <w:t>14</w:t>
            </w:r>
            <w:r>
              <w:rPr>
                <w:rFonts w:hint="eastAsia" w:ascii="Times New Roman" w:hAnsi="Times New Roman" w:cs="Times New Roman" w:eastAsiaTheme="minorEastAsia"/>
                <w:color w:val="auto"/>
                <w:sz w:val="24"/>
                <w:lang w:eastAsia="zh-CN"/>
              </w:rPr>
              <w:t>日对</w:t>
            </w:r>
            <w:r>
              <w:rPr>
                <w:rFonts w:hint="eastAsia" w:ascii="Times New Roman" w:hAnsi="Times New Roman" w:eastAsia="宋体" w:cs="Times New Roman"/>
                <w:color w:val="auto"/>
                <w:kern w:val="2"/>
                <w:sz w:val="24"/>
                <w:szCs w:val="22"/>
                <w:lang w:val="en-US" w:eastAsia="zh-CN" w:bidi="ar-SA"/>
              </w:rPr>
              <w:t>合肥奥通汽车维修服务有限公司汽车维修服务项目</w:t>
            </w:r>
            <w:r>
              <w:rPr>
                <w:rFonts w:hint="eastAsia" w:ascii="Times New Roman" w:hAnsi="Times New Roman" w:cs="Times New Roman" w:eastAsiaTheme="minorEastAsia"/>
                <w:color w:val="auto"/>
                <w:sz w:val="24"/>
                <w:lang w:eastAsia="zh-CN"/>
              </w:rPr>
              <w:t>进行了为期两天的验收监测。竣工环境保护自主验收工作期间，主要生产设备运行正常、各类污染防治设施运行正常。检测项目均在厂区正常运行时检测。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8" w:type="dxa"/>
            <w:vAlign w:val="center"/>
          </w:tcPr>
          <w:p>
            <w:pPr>
              <w:pStyle w:val="37"/>
              <w:spacing w:line="360" w:lineRule="auto"/>
              <w:ind w:firstLine="0" w:firstLineChars="0"/>
              <w:rPr>
                <w:rFonts w:hint="default" w:ascii="Times New Roman" w:hAnsi="Times New Roman" w:eastAsia="宋体" w:cs="Times New Roman"/>
                <w:color w:val="auto"/>
                <w:kern w:val="2"/>
                <w:szCs w:val="24"/>
                <w:lang w:eastAsia="zh-CN"/>
              </w:rPr>
            </w:pPr>
            <w:bookmarkStart w:id="62" w:name="_Toc32515"/>
            <w:r>
              <w:rPr>
                <w:rFonts w:hint="default" w:ascii="Times New Roman" w:hAnsi="Times New Roman" w:eastAsia="宋体" w:cs="Times New Roman"/>
                <w:b/>
                <w:bCs/>
                <w:color w:val="auto"/>
                <w:sz w:val="24"/>
              </w:rPr>
              <w:t>7.2 废水监测</w:t>
            </w:r>
            <w:bookmarkEnd w:id="62"/>
            <w:r>
              <w:rPr>
                <w:rFonts w:hint="default" w:ascii="Times New Roman" w:hAnsi="Times New Roman" w:eastAsia="宋体" w:cs="Times New Roman"/>
                <w:b/>
                <w:bCs/>
                <w:color w:val="auto"/>
                <w:sz w:val="24"/>
              </w:rPr>
              <w:t>结果</w:t>
            </w:r>
          </w:p>
          <w:p>
            <w:pPr>
              <w:pStyle w:val="31"/>
              <w:tabs>
                <w:tab w:val="left" w:pos="2631"/>
              </w:tabs>
              <w:adjustRightInd/>
              <w:spacing w:line="360" w:lineRule="auto"/>
              <w:ind w:firstLine="480" w:firstLineChars="200"/>
              <w:jc w:val="left"/>
              <w:rPr>
                <w:rFonts w:hint="default" w:ascii="Times New Roman" w:hAnsi="Times New Roman" w:eastAsia="宋体" w:cs="Times New Roman"/>
                <w:color w:val="auto"/>
                <w:kern w:val="2"/>
                <w:szCs w:val="24"/>
              </w:rPr>
            </w:pPr>
            <w:r>
              <w:rPr>
                <w:rFonts w:hint="eastAsia" w:ascii="Times New Roman" w:hAnsi="Times New Roman" w:eastAsia="宋体" w:cs="Times New Roman"/>
                <w:color w:val="auto"/>
                <w:kern w:val="2"/>
                <w:szCs w:val="24"/>
                <w:lang w:eastAsia="zh-CN"/>
              </w:rPr>
              <w:t>项目总排口</w:t>
            </w:r>
            <w:r>
              <w:rPr>
                <w:rFonts w:hint="default" w:ascii="Times New Roman" w:hAnsi="Times New Roman" w:eastAsia="宋体" w:cs="Times New Roman"/>
                <w:color w:val="auto"/>
                <w:kern w:val="2"/>
                <w:szCs w:val="24"/>
              </w:rPr>
              <w:t>监测结果，如下表7.2-</w:t>
            </w:r>
            <w:r>
              <w:rPr>
                <w:rFonts w:hint="eastAsia" w:ascii="Times New Roman" w:hAnsi="Times New Roman" w:eastAsia="宋体" w:cs="Times New Roman"/>
                <w:color w:val="auto"/>
                <w:kern w:val="2"/>
                <w:szCs w:val="24"/>
                <w:lang w:val="en-US" w:eastAsia="zh-CN"/>
              </w:rPr>
              <w:t>1</w:t>
            </w:r>
            <w:r>
              <w:rPr>
                <w:rFonts w:hint="default" w:ascii="Times New Roman" w:hAnsi="Times New Roman" w:eastAsia="宋体" w:cs="Times New Roman"/>
                <w:color w:val="auto"/>
                <w:kern w:val="2"/>
                <w:szCs w:val="24"/>
              </w:rPr>
              <w:t>；</w:t>
            </w:r>
          </w:p>
          <w:p>
            <w:pPr>
              <w:pStyle w:val="31"/>
              <w:tabs>
                <w:tab w:val="left" w:pos="2631"/>
                <w:tab w:val="left" w:pos="5747"/>
              </w:tabs>
              <w:adjustRightInd/>
              <w:spacing w:line="360" w:lineRule="auto"/>
              <w:ind w:firstLine="422" w:firstLineChars="200"/>
              <w:jc w:val="center"/>
              <w:rPr>
                <w:rFonts w:hint="default" w:ascii="Times New Roman" w:hAnsi="Times New Roman" w:eastAsia="宋体" w:cs="Times New Roman"/>
                <w:color w:val="auto"/>
                <w:kern w:val="2"/>
                <w:szCs w:val="24"/>
              </w:rPr>
            </w:pPr>
            <w:r>
              <w:rPr>
                <w:rFonts w:hint="default" w:ascii="Times New Roman" w:hAnsi="Times New Roman" w:eastAsia="宋体" w:cs="Times New Roman"/>
                <w:b/>
                <w:bCs/>
                <w:color w:val="auto"/>
                <w:sz w:val="21"/>
                <w:szCs w:val="21"/>
              </w:rPr>
              <w:t>表7.2-</w:t>
            </w:r>
            <w:r>
              <w:rPr>
                <w:rFonts w:hint="eastAsia"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b/>
                <w:bCs/>
                <w:color w:val="auto"/>
                <w:sz w:val="21"/>
                <w:szCs w:val="21"/>
              </w:rPr>
              <w:t xml:space="preserve"> </w:t>
            </w:r>
            <w:r>
              <w:rPr>
                <w:rFonts w:hint="eastAsia" w:ascii="Times New Roman" w:hAnsi="Times New Roman" w:eastAsia="宋体" w:cs="Times New Roman"/>
                <w:b/>
                <w:bCs/>
                <w:color w:val="auto"/>
                <w:sz w:val="21"/>
                <w:szCs w:val="21"/>
                <w:lang w:eastAsia="zh-CN"/>
              </w:rPr>
              <w:t>污水总排口</w:t>
            </w:r>
            <w:r>
              <w:rPr>
                <w:rFonts w:hint="default" w:ascii="Times New Roman" w:hAnsi="Times New Roman" w:eastAsia="宋体" w:cs="Times New Roman"/>
                <w:b/>
                <w:bCs/>
                <w:color w:val="auto"/>
                <w:sz w:val="21"/>
                <w:szCs w:val="21"/>
              </w:rPr>
              <w:t>监测结果</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5"/>
              <w:gridCol w:w="2112"/>
              <w:gridCol w:w="914"/>
              <w:gridCol w:w="954"/>
              <w:gridCol w:w="914"/>
              <w:gridCol w:w="982"/>
              <w:gridCol w:w="927"/>
              <w:gridCol w:w="1038"/>
              <w:gridCol w:w="98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监测日期</w:t>
                  </w:r>
                </w:p>
              </w:tc>
              <w:tc>
                <w:tcPr>
                  <w:tcW w:w="2112"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监测项目</w:t>
                  </w:r>
                </w:p>
              </w:tc>
              <w:tc>
                <w:tcPr>
                  <w:tcW w:w="914"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单位</w:t>
                  </w:r>
                </w:p>
              </w:tc>
              <w:tc>
                <w:tcPr>
                  <w:tcW w:w="3777" w:type="dxa"/>
                  <w:gridSpan w:val="4"/>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频次</w:t>
                  </w:r>
                </w:p>
              </w:tc>
              <w:tc>
                <w:tcPr>
                  <w:tcW w:w="1038"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日均值</w:t>
                  </w:r>
                </w:p>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或范围</w:t>
                  </w:r>
                </w:p>
              </w:tc>
              <w:tc>
                <w:tcPr>
                  <w:tcW w:w="984"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2112"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914"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954" w:type="dxa"/>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1</w:t>
                  </w:r>
                </w:p>
              </w:tc>
              <w:tc>
                <w:tcPr>
                  <w:tcW w:w="914" w:type="dxa"/>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2</w:t>
                  </w:r>
                </w:p>
              </w:tc>
              <w:tc>
                <w:tcPr>
                  <w:tcW w:w="982" w:type="dxa"/>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3</w:t>
                  </w:r>
                </w:p>
              </w:tc>
              <w:tc>
                <w:tcPr>
                  <w:tcW w:w="927" w:type="dxa"/>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4</w:t>
                  </w:r>
                </w:p>
              </w:tc>
              <w:tc>
                <w:tcPr>
                  <w:tcW w:w="1038"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984"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5" w:hRule="atLeast"/>
                <w:jc w:val="center"/>
              </w:trPr>
              <w:tc>
                <w:tcPr>
                  <w:tcW w:w="745"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w:t>
                  </w:r>
                  <w:r>
                    <w:rPr>
                      <w:rFonts w:hint="eastAsia" w:ascii="Times New Roman" w:hAnsi="Times New Roman" w:eastAsia="宋体" w:cs="Times New Roman"/>
                      <w:color w:val="auto"/>
                      <w:kern w:val="2"/>
                      <w:sz w:val="21"/>
                      <w:szCs w:val="21"/>
                      <w:lang w:val="en-US" w:eastAsia="zh-CN"/>
                    </w:rPr>
                    <w:t>1</w:t>
                  </w:r>
                  <w:r>
                    <w:rPr>
                      <w:rFonts w:hint="default" w:ascii="Times New Roman" w:hAnsi="Times New Roman" w:eastAsia="宋体" w:cs="Times New Roman"/>
                      <w:color w:val="auto"/>
                      <w:kern w:val="2"/>
                      <w:sz w:val="21"/>
                      <w:szCs w:val="21"/>
                      <w:lang w:val="en-US" w:eastAsia="zh-CN"/>
                    </w:rPr>
                    <w:t>.</w:t>
                  </w:r>
                  <w:r>
                    <w:rPr>
                      <w:rFonts w:hint="eastAsia" w:ascii="Times New Roman" w:hAnsi="Times New Roman" w:eastAsia="宋体" w:cs="Times New Roman"/>
                      <w:color w:val="auto"/>
                      <w:kern w:val="2"/>
                      <w:sz w:val="21"/>
                      <w:szCs w:val="21"/>
                      <w:lang w:val="en-US" w:eastAsia="zh-CN"/>
                    </w:rPr>
                    <w:t>01</w:t>
                  </w:r>
                  <w:r>
                    <w:rPr>
                      <w:rFonts w:hint="default" w:ascii="Times New Roman" w:hAnsi="Times New Roman" w:eastAsia="宋体" w:cs="Times New Roman"/>
                      <w:color w:val="auto"/>
                      <w:kern w:val="2"/>
                      <w:sz w:val="21"/>
                      <w:szCs w:val="21"/>
                      <w:lang w:val="en-US" w:eastAsia="zh-CN"/>
                    </w:rPr>
                    <w:t>.1</w:t>
                  </w:r>
                  <w:r>
                    <w:rPr>
                      <w:rFonts w:hint="eastAsia" w:ascii="Times New Roman" w:hAnsi="Times New Roman" w:eastAsia="宋体" w:cs="Times New Roman"/>
                      <w:color w:val="auto"/>
                      <w:kern w:val="2"/>
                      <w:sz w:val="21"/>
                      <w:szCs w:val="21"/>
                      <w:lang w:val="en-US" w:eastAsia="zh-CN"/>
                    </w:rPr>
                    <w:t>3</w:t>
                  </w: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pH值</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无量纲</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6.61</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6.65</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6.59</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6.63</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6.59-6.65</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pacing w:val="2"/>
                      <w:sz w:val="21"/>
                      <w:szCs w:val="21"/>
                    </w:rPr>
                    <w:t>6~9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45"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化学需氧量</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266</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262</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274</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270</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268</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spacing w:val="2"/>
                      <w:sz w:val="21"/>
                      <w:szCs w:val="21"/>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lang w:eastAsia="zh-CN"/>
                    </w:rPr>
                  </w:pPr>
                  <w:r>
                    <w:rPr>
                      <w:rFonts w:hint="default" w:ascii="Times New Roman" w:hAnsi="Times New Roman" w:eastAsia="宋体" w:cs="Times New Roman"/>
                      <w:color w:val="auto"/>
                      <w:spacing w:val="10"/>
                      <w:sz w:val="21"/>
                      <w:szCs w:val="21"/>
                      <w:lang w:val="en-US" w:eastAsia="zh-CN"/>
                    </w:rPr>
                    <w:t>五日</w:t>
                  </w:r>
                  <w:r>
                    <w:rPr>
                      <w:rFonts w:hint="default" w:ascii="Times New Roman" w:hAnsi="Times New Roman" w:eastAsia="宋体" w:cs="Times New Roman"/>
                      <w:color w:val="auto"/>
                      <w:spacing w:val="10"/>
                      <w:sz w:val="21"/>
                      <w:szCs w:val="21"/>
                    </w:rPr>
                    <w:t>生化需氧量</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61.6</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62.1</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63.5</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60.6</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61.9</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lang w:val="en-US" w:eastAsia="zh-CN"/>
                    </w:rPr>
                  </w:pPr>
                  <w:r>
                    <w:rPr>
                      <w:rFonts w:hint="eastAsia" w:ascii="Times New Roman" w:hAnsi="Times New Roman" w:cs="Times New Roman"/>
                      <w:b/>
                      <w:bCs/>
                      <w:spacing w:val="2"/>
                      <w:sz w:val="21"/>
                      <w:szCs w:val="21"/>
                      <w:lang w:val="en-US" w:eastAsia="zh-CN"/>
                    </w:rPr>
                    <w:t>150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lang w:eastAsia="zh-CN"/>
                    </w:rPr>
                  </w:pPr>
                  <w:r>
                    <w:rPr>
                      <w:rFonts w:hint="default" w:ascii="Times New Roman" w:hAnsi="Times New Roman" w:eastAsia="宋体" w:cs="Times New Roman"/>
                      <w:color w:val="auto"/>
                      <w:spacing w:val="10"/>
                      <w:sz w:val="21"/>
                      <w:szCs w:val="21"/>
                    </w:rPr>
                    <w:t>悬浮物</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57</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62</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65</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54</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60</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spacing w:val="2"/>
                      <w:sz w:val="21"/>
                      <w:szCs w:val="21"/>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eastAsia" w:ascii="Times New Roman" w:hAnsi="Times New Roman" w:eastAsia="宋体" w:cs="Times New Roman"/>
                      <w:color w:val="auto"/>
                      <w:spacing w:val="10"/>
                      <w:sz w:val="21"/>
                      <w:szCs w:val="21"/>
                      <w:lang w:eastAsia="zh-CN"/>
                    </w:rPr>
                  </w:pPr>
                  <w:r>
                    <w:rPr>
                      <w:rFonts w:hint="eastAsia" w:ascii="Times New Roman" w:hAnsi="Times New Roman" w:cs="Times New Roman"/>
                      <w:color w:val="auto"/>
                      <w:spacing w:val="10"/>
                      <w:sz w:val="21"/>
                      <w:szCs w:val="21"/>
                      <w:lang w:eastAsia="zh-CN"/>
                    </w:rPr>
                    <w:t>氨氮</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16.3</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16.8</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16.6</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16.2</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16.5</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spacing w:val="2"/>
                      <w:sz w:val="21"/>
                      <w:szCs w:val="21"/>
                      <w:lang w:val="en-US" w:eastAsia="zh-CN"/>
                    </w:rPr>
                  </w:pPr>
                  <w:r>
                    <w:rPr>
                      <w:rFonts w:hint="eastAsia" w:ascii="Times New Roman" w:hAnsi="Times New Roman" w:cs="Times New Roman"/>
                      <w:b/>
                      <w:bCs/>
                      <w:spacing w:val="2"/>
                      <w:sz w:val="21"/>
                      <w:szCs w:val="21"/>
                      <w:lang w:val="en-US" w:eastAsia="zh-CN"/>
                    </w:rPr>
                    <w:t>30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eastAsia" w:ascii="Times New Roman" w:hAnsi="Times New Roman" w:cs="Times New Roman"/>
                      <w:color w:val="auto"/>
                      <w:spacing w:val="10"/>
                      <w:sz w:val="21"/>
                      <w:szCs w:val="21"/>
                      <w:lang w:eastAsia="zh-CN"/>
                    </w:rPr>
                  </w:pPr>
                  <w:r>
                    <w:rPr>
                      <w:rFonts w:hint="eastAsia" w:ascii="Times New Roman" w:hAnsi="Times New Roman" w:cs="Times New Roman"/>
                      <w:color w:val="auto"/>
                      <w:spacing w:val="10"/>
                      <w:sz w:val="21"/>
                      <w:szCs w:val="21"/>
                      <w:lang w:eastAsia="zh-CN"/>
                    </w:rPr>
                    <w:t>石油类</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0.16</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0.17</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0.18</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0.17</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0.17</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cs="Times New Roman"/>
                      <w:b/>
                      <w:bCs/>
                      <w:spacing w:val="2"/>
                      <w:sz w:val="21"/>
                      <w:szCs w:val="21"/>
                      <w:lang w:val="en-US" w:eastAsia="zh-CN"/>
                    </w:rPr>
                  </w:pPr>
                  <w:r>
                    <w:rPr>
                      <w:rFonts w:hint="eastAsia" w:ascii="Times New Roman" w:hAnsi="Times New Roman" w:cs="Times New Roman"/>
                      <w:b/>
                      <w:bCs/>
                      <w:spacing w:val="2"/>
                      <w:sz w:val="21"/>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0" w:hRule="atLeast"/>
                <w:jc w:val="center"/>
              </w:trPr>
              <w:tc>
                <w:tcPr>
                  <w:tcW w:w="745"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cs="Times New Roman"/>
                      <w:color w:val="auto"/>
                      <w:spacing w:val="10"/>
                      <w:sz w:val="21"/>
                      <w:szCs w:val="21"/>
                      <w:lang w:val="en-US" w:eastAsia="zh-CN"/>
                    </w:rPr>
                  </w:pPr>
                  <w:r>
                    <w:rPr>
                      <w:rFonts w:hint="eastAsia" w:ascii="Times New Roman" w:hAnsi="Times New Roman" w:cs="Times New Roman"/>
                      <w:color w:val="auto"/>
                      <w:spacing w:val="10"/>
                      <w:sz w:val="21"/>
                      <w:szCs w:val="21"/>
                      <w:lang w:val="en-US" w:eastAsia="zh-CN"/>
                    </w:rPr>
                    <w:t>LAS</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3.228</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3.140</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3.531</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3.346</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3.311</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cs="Times New Roman"/>
                      <w:b/>
                      <w:bCs/>
                      <w:spacing w:val="2"/>
                      <w:sz w:val="21"/>
                      <w:szCs w:val="21"/>
                      <w:lang w:val="en-US" w:eastAsia="zh-CN"/>
                    </w:rPr>
                  </w:pPr>
                  <w:r>
                    <w:rPr>
                      <w:rFonts w:hint="eastAsia" w:ascii="Times New Roman" w:hAnsi="Times New Roman" w:cs="Times New Roman"/>
                      <w:b/>
                      <w:bCs/>
                      <w:spacing w:val="2"/>
                      <w:sz w:val="21"/>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0" w:hRule="atLeast"/>
                <w:jc w:val="center"/>
              </w:trPr>
              <w:tc>
                <w:tcPr>
                  <w:tcW w:w="745"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w:t>
                  </w:r>
                  <w:r>
                    <w:rPr>
                      <w:rFonts w:hint="eastAsia" w:ascii="Times New Roman" w:hAnsi="Times New Roman" w:eastAsia="宋体" w:cs="Times New Roman"/>
                      <w:color w:val="auto"/>
                      <w:kern w:val="2"/>
                      <w:sz w:val="21"/>
                      <w:szCs w:val="21"/>
                      <w:lang w:val="en-US" w:eastAsia="zh-CN"/>
                    </w:rPr>
                    <w:t>1</w:t>
                  </w:r>
                  <w:r>
                    <w:rPr>
                      <w:rFonts w:hint="default" w:ascii="Times New Roman" w:hAnsi="Times New Roman" w:eastAsia="宋体" w:cs="Times New Roman"/>
                      <w:color w:val="auto"/>
                      <w:kern w:val="2"/>
                      <w:sz w:val="21"/>
                      <w:szCs w:val="21"/>
                      <w:lang w:val="en-US" w:eastAsia="zh-CN"/>
                    </w:rPr>
                    <w:t>.</w:t>
                  </w:r>
                  <w:r>
                    <w:rPr>
                      <w:rFonts w:hint="eastAsia" w:ascii="Times New Roman" w:hAnsi="Times New Roman" w:eastAsia="宋体" w:cs="Times New Roman"/>
                      <w:color w:val="auto"/>
                      <w:kern w:val="2"/>
                      <w:sz w:val="21"/>
                      <w:szCs w:val="21"/>
                      <w:lang w:val="en-US" w:eastAsia="zh-CN"/>
                    </w:rPr>
                    <w:t>01.14</w:t>
                  </w: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pH值</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无量纲</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6.62</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6.63</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6.61</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6.65</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6.61-6.65</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pacing w:val="2"/>
                      <w:sz w:val="21"/>
                      <w:szCs w:val="21"/>
                    </w:rPr>
                    <w:t>6~9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0" w:hRule="atLeast"/>
                <w:jc w:val="center"/>
              </w:trPr>
              <w:tc>
                <w:tcPr>
                  <w:tcW w:w="745"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化学需氧量</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257</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260</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272</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265</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263</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eastAsia" w:ascii="Times New Roman" w:hAnsi="Times New Roman" w:cs="Times New Roman"/>
                      <w:b/>
                      <w:bCs/>
                      <w:spacing w:val="2"/>
                      <w:sz w:val="21"/>
                      <w:szCs w:val="21"/>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0" w:hRule="atLeast"/>
                <w:jc w:val="center"/>
              </w:trPr>
              <w:tc>
                <w:tcPr>
                  <w:tcW w:w="745"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lang w:val="en-US" w:eastAsia="zh-CN"/>
                    </w:rPr>
                    <w:t>五日</w:t>
                  </w:r>
                  <w:r>
                    <w:rPr>
                      <w:rFonts w:hint="default" w:ascii="Times New Roman" w:hAnsi="Times New Roman" w:eastAsia="宋体" w:cs="Times New Roman"/>
                      <w:color w:val="auto"/>
                      <w:spacing w:val="10"/>
                      <w:sz w:val="21"/>
                      <w:szCs w:val="21"/>
                    </w:rPr>
                    <w:t>生化需氧量</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61.1</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62.6</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60.1</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63.4</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61.8</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eastAsia" w:ascii="Times New Roman" w:hAnsi="Times New Roman" w:cs="Times New Roman"/>
                      <w:b/>
                      <w:bCs/>
                      <w:spacing w:val="2"/>
                      <w:sz w:val="21"/>
                      <w:szCs w:val="21"/>
                      <w:lang w:val="en-US" w:eastAsia="zh-CN"/>
                    </w:rPr>
                    <w:t>150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悬浮物</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65</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69</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72</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63</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67</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eastAsia" w:ascii="Times New Roman" w:hAnsi="Times New Roman" w:cs="Times New Roman"/>
                      <w:b/>
                      <w:bCs/>
                      <w:spacing w:val="2"/>
                      <w:sz w:val="21"/>
                      <w:szCs w:val="21"/>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eastAsia" w:ascii="Times New Roman" w:hAnsi="Times New Roman" w:cs="Times New Roman"/>
                      <w:color w:val="auto"/>
                      <w:spacing w:val="10"/>
                      <w:sz w:val="21"/>
                      <w:szCs w:val="21"/>
                      <w:lang w:eastAsia="zh-CN"/>
                    </w:rPr>
                    <w:t>氨氮</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17.5</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17.1</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17.3</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17.5</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17.3</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spacing w:val="2"/>
                      <w:sz w:val="21"/>
                      <w:szCs w:val="21"/>
                    </w:rPr>
                  </w:pPr>
                  <w:r>
                    <w:rPr>
                      <w:rFonts w:hint="eastAsia" w:ascii="Times New Roman" w:hAnsi="Times New Roman" w:cs="Times New Roman"/>
                      <w:b/>
                      <w:bCs/>
                      <w:spacing w:val="2"/>
                      <w:sz w:val="21"/>
                      <w:szCs w:val="21"/>
                      <w:lang w:val="en-US" w:eastAsia="zh-CN"/>
                    </w:rPr>
                    <w:t>30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0" w:hRule="atLeast"/>
                <w:jc w:val="center"/>
              </w:trPr>
              <w:tc>
                <w:tcPr>
                  <w:tcW w:w="745"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eastAsia" w:ascii="Times New Roman" w:hAnsi="Times New Roman" w:cs="Times New Roman"/>
                      <w:color w:val="auto"/>
                      <w:spacing w:val="10"/>
                      <w:sz w:val="21"/>
                      <w:szCs w:val="21"/>
                      <w:lang w:eastAsia="zh-CN"/>
                    </w:rPr>
                  </w:pPr>
                  <w:r>
                    <w:rPr>
                      <w:rFonts w:hint="eastAsia" w:ascii="Times New Roman" w:hAnsi="Times New Roman" w:cs="Times New Roman"/>
                      <w:color w:val="auto"/>
                      <w:spacing w:val="10"/>
                      <w:sz w:val="21"/>
                      <w:szCs w:val="21"/>
                      <w:lang w:eastAsia="zh-CN"/>
                    </w:rPr>
                    <w:t>石油类</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0.23</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0.21</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0.21</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0.21</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0.22</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Times New Roman" w:hAnsi="Times New Roman" w:cs="Times New Roman"/>
                      <w:b/>
                      <w:bCs/>
                      <w:spacing w:val="2"/>
                      <w:sz w:val="21"/>
                      <w:szCs w:val="21"/>
                      <w:lang w:val="en-US" w:eastAsia="zh-CN"/>
                    </w:rPr>
                  </w:pPr>
                  <w:r>
                    <w:rPr>
                      <w:rFonts w:hint="eastAsia" w:ascii="Times New Roman" w:hAnsi="Times New Roman" w:cs="Times New Roman"/>
                      <w:b/>
                      <w:bCs/>
                      <w:spacing w:val="2"/>
                      <w:sz w:val="21"/>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0" w:hRule="atLeast"/>
                <w:jc w:val="center"/>
              </w:trPr>
              <w:tc>
                <w:tcPr>
                  <w:tcW w:w="745" w:type="dxa"/>
                  <w:vMerge w:val="continue"/>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eastAsia" w:ascii="Times New Roman" w:hAnsi="Times New Roman" w:cs="Times New Roman"/>
                      <w:color w:val="auto"/>
                      <w:spacing w:val="10"/>
                      <w:sz w:val="21"/>
                      <w:szCs w:val="21"/>
                      <w:lang w:eastAsia="zh-CN"/>
                    </w:rPr>
                  </w:pPr>
                  <w:r>
                    <w:rPr>
                      <w:rFonts w:hint="eastAsia" w:ascii="Times New Roman" w:hAnsi="Times New Roman" w:cs="Times New Roman"/>
                      <w:color w:val="auto"/>
                      <w:spacing w:val="10"/>
                      <w:sz w:val="21"/>
                      <w:szCs w:val="21"/>
                      <w:lang w:val="en-US" w:eastAsia="zh-CN"/>
                    </w:rPr>
                    <w:t>LAS</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3.610</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3.434</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3.507</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3.419</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3.493</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Times New Roman" w:hAnsi="Times New Roman" w:cs="Times New Roman"/>
                      <w:b/>
                      <w:bCs/>
                      <w:spacing w:val="2"/>
                      <w:sz w:val="21"/>
                      <w:szCs w:val="21"/>
                      <w:lang w:val="en-US" w:eastAsia="zh-CN"/>
                    </w:rPr>
                  </w:pPr>
                  <w:r>
                    <w:rPr>
                      <w:rFonts w:hint="eastAsia" w:ascii="Times New Roman" w:hAnsi="Times New Roman" w:cs="Times New Roman"/>
                      <w:b/>
                      <w:bCs/>
                      <w:spacing w:val="2"/>
                      <w:sz w:val="21"/>
                      <w:szCs w:val="21"/>
                      <w:lang w:val="en-US" w:eastAsia="zh-CN"/>
                    </w:rPr>
                    <w:t>10</w:t>
                  </w:r>
                </w:p>
              </w:tc>
            </w:tr>
          </w:tbl>
          <w:p>
            <w:pPr>
              <w:pStyle w:val="31"/>
              <w:adjustRightInd/>
              <w:spacing w:line="360" w:lineRule="auto"/>
              <w:jc w:val="both"/>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szCs w:val="24"/>
              </w:rPr>
              <w:t>结果分析：</w:t>
            </w:r>
          </w:p>
          <w:p>
            <w:pPr>
              <w:pStyle w:val="2"/>
              <w:spacing w:line="360" w:lineRule="auto"/>
              <w:ind w:firstLine="480" w:firstLineChars="200"/>
              <w:rPr>
                <w:rFonts w:hint="default" w:ascii="Times New Roman" w:hAnsi="Times New Roman" w:eastAsia="宋体" w:cs="Times New Roman"/>
                <w:b/>
                <w:bCs/>
                <w:color w:val="auto"/>
                <w:sz w:val="24"/>
              </w:rPr>
            </w:pPr>
            <w:r>
              <w:rPr>
                <w:rFonts w:hint="default" w:ascii="Times New Roman" w:hAnsi="Times New Roman" w:cs="Times New Roman"/>
                <w:color w:val="auto"/>
                <w:sz w:val="24"/>
                <w:lang w:val="en-US" w:eastAsia="zh-CN"/>
              </w:rPr>
              <w:t>验收监测期间，废水的</w:t>
            </w:r>
            <w:r>
              <w:rPr>
                <w:rFonts w:hint="default" w:ascii="Times New Roman" w:hAnsi="Times New Roman" w:cs="Times New Roman"/>
                <w:b/>
                <w:bCs/>
                <w:color w:val="auto"/>
                <w:sz w:val="24"/>
                <w:lang w:val="en-US" w:eastAsia="zh-CN"/>
              </w:rPr>
              <w:t>pH值</w:t>
            </w:r>
            <w:r>
              <w:rPr>
                <w:rFonts w:hint="default" w:ascii="Times New Roman" w:hAnsi="Times New Roman" w:cs="Times New Roman"/>
                <w:color w:val="auto"/>
                <w:sz w:val="24"/>
                <w:lang w:val="en-US" w:eastAsia="zh-CN"/>
              </w:rPr>
              <w:t>在</w:t>
            </w:r>
            <w:r>
              <w:rPr>
                <w:rFonts w:hint="eastAsia" w:ascii="Times New Roman" w:hAnsi="Times New Roman" w:cs="Times New Roman"/>
                <w:color w:val="auto"/>
                <w:sz w:val="24"/>
                <w:lang w:val="en-US" w:eastAsia="zh-CN"/>
              </w:rPr>
              <w:t>6.59</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6.65</w:t>
            </w:r>
            <w:r>
              <w:rPr>
                <w:rFonts w:hint="default" w:ascii="Times New Roman" w:hAnsi="Times New Roman" w:cs="Times New Roman"/>
                <w:color w:val="auto"/>
                <w:sz w:val="24"/>
                <w:lang w:val="en-US" w:eastAsia="zh-CN"/>
              </w:rPr>
              <w:t>之间、</w:t>
            </w:r>
            <w:r>
              <w:rPr>
                <w:rFonts w:hint="default" w:ascii="Times New Roman" w:hAnsi="Times New Roman" w:cs="Times New Roman"/>
                <w:b/>
                <w:bCs/>
                <w:color w:val="auto"/>
                <w:sz w:val="24"/>
                <w:lang w:val="en-US" w:eastAsia="zh-CN"/>
              </w:rPr>
              <w:t>COD</w:t>
            </w:r>
            <w:r>
              <w:rPr>
                <w:rFonts w:hint="default" w:ascii="Times New Roman" w:hAnsi="Times New Roman" w:cs="Times New Roman"/>
                <w:color w:val="auto"/>
                <w:sz w:val="24"/>
                <w:lang w:val="en-US" w:eastAsia="zh-CN"/>
              </w:rPr>
              <w:t>最大日均值</w:t>
            </w:r>
            <w:r>
              <w:rPr>
                <w:rFonts w:hint="eastAsia" w:ascii="Times New Roman" w:hAnsi="Times New Roman" w:cs="Times New Roman"/>
                <w:color w:val="auto"/>
                <w:sz w:val="24"/>
                <w:lang w:val="en-US" w:eastAsia="zh-CN"/>
              </w:rPr>
              <w:t>为268</w:t>
            </w:r>
            <w:r>
              <w:rPr>
                <w:rFonts w:hint="default" w:ascii="Times New Roman" w:hAnsi="Times New Roman" w:cs="Times New Roman"/>
                <w:color w:val="auto"/>
                <w:sz w:val="24"/>
                <w:lang w:val="en-US" w:eastAsia="zh-CN"/>
              </w:rPr>
              <w:t>mg/L、</w:t>
            </w:r>
            <w:r>
              <w:rPr>
                <w:rFonts w:hint="default" w:ascii="Times New Roman" w:hAnsi="Times New Roman" w:cs="Times New Roman"/>
                <w:b/>
                <w:bCs/>
                <w:color w:val="auto"/>
                <w:sz w:val="24"/>
                <w:lang w:val="en-US" w:eastAsia="zh-CN"/>
              </w:rPr>
              <w:t>BOD</w:t>
            </w:r>
            <w:r>
              <w:rPr>
                <w:rFonts w:hint="default" w:ascii="Times New Roman" w:hAnsi="Times New Roman" w:cs="Times New Roman"/>
                <w:b/>
                <w:bCs/>
                <w:color w:val="auto"/>
                <w:sz w:val="24"/>
                <w:vertAlign w:val="subscript"/>
                <w:lang w:val="en-US" w:eastAsia="zh-CN"/>
              </w:rPr>
              <w:t>5</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61.9</w:t>
            </w:r>
            <w:r>
              <w:rPr>
                <w:rFonts w:hint="default" w:ascii="Times New Roman" w:hAnsi="Times New Roman" w:cs="Times New Roman"/>
                <w:color w:val="auto"/>
                <w:sz w:val="24"/>
                <w:lang w:val="en-US" w:eastAsia="zh-CN"/>
              </w:rPr>
              <w:t>mg/L、</w:t>
            </w:r>
            <w:r>
              <w:rPr>
                <w:rFonts w:hint="default" w:ascii="Times New Roman" w:hAnsi="Times New Roman" w:cs="Times New Roman"/>
                <w:b/>
                <w:bCs/>
                <w:color w:val="auto"/>
                <w:sz w:val="24"/>
                <w:lang w:val="en-US" w:eastAsia="zh-CN"/>
              </w:rPr>
              <w:t>悬浮物</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67</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w:t>
            </w:r>
            <w:r>
              <w:rPr>
                <w:rFonts w:hint="default" w:ascii="Times New Roman" w:hAnsi="Times New Roman" w:cs="Times New Roman"/>
                <w:b/>
                <w:bCs/>
                <w:color w:val="auto"/>
                <w:sz w:val="24"/>
                <w:lang w:val="en-US" w:eastAsia="zh-CN"/>
              </w:rPr>
              <w:t>氨氮</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17.3</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w:t>
            </w:r>
            <w:r>
              <w:rPr>
                <w:rFonts w:hint="eastAsia" w:ascii="Times New Roman" w:hAnsi="Times New Roman" w:cs="Times New Roman"/>
                <w:b/>
                <w:bCs/>
                <w:color w:val="auto"/>
                <w:sz w:val="24"/>
                <w:lang w:val="en-US" w:eastAsia="zh-CN"/>
              </w:rPr>
              <w:t>石油类</w:t>
            </w:r>
            <w:r>
              <w:rPr>
                <w:rFonts w:hint="default" w:ascii="Times New Roman" w:hAnsi="Times New Roman" w:cs="Times New Roman"/>
                <w:color w:val="auto"/>
                <w:sz w:val="24"/>
                <w:lang w:val="en-US" w:eastAsia="zh-CN"/>
              </w:rPr>
              <w:t>最大日均值</w:t>
            </w:r>
            <w:r>
              <w:rPr>
                <w:rFonts w:hint="eastAsia" w:ascii="Times New Roman" w:hAnsi="Times New Roman" w:cs="Times New Roman"/>
                <w:color w:val="auto"/>
                <w:sz w:val="24"/>
                <w:lang w:val="en-US" w:eastAsia="zh-CN"/>
              </w:rPr>
              <w:t>为0.22</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w:t>
            </w:r>
            <w:r>
              <w:rPr>
                <w:rFonts w:hint="eastAsia" w:ascii="Times New Roman" w:hAnsi="Times New Roman" w:cs="Times New Roman"/>
                <w:b/>
                <w:bCs/>
                <w:color w:val="auto"/>
                <w:sz w:val="24"/>
                <w:lang w:val="en-US" w:eastAsia="zh-CN"/>
              </w:rPr>
              <w:t>LAS</w:t>
            </w:r>
            <w:r>
              <w:rPr>
                <w:rFonts w:hint="default" w:ascii="Times New Roman" w:hAnsi="Times New Roman" w:cs="Times New Roman"/>
                <w:color w:val="auto"/>
                <w:sz w:val="24"/>
                <w:lang w:val="en-US" w:eastAsia="zh-CN"/>
              </w:rPr>
              <w:t>最大日均值</w:t>
            </w:r>
            <w:r>
              <w:rPr>
                <w:rFonts w:hint="eastAsia" w:ascii="Times New Roman" w:hAnsi="Times New Roman" w:cs="Times New Roman"/>
                <w:color w:val="auto"/>
                <w:sz w:val="24"/>
                <w:lang w:val="en-US" w:eastAsia="zh-CN"/>
              </w:rPr>
              <w:t>为3.493</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，各类污染物排放均</w:t>
            </w:r>
            <w:r>
              <w:rPr>
                <w:rFonts w:hint="default" w:ascii="Times New Roman" w:hAnsi="Times New Roman" w:cs="Times New Roman"/>
                <w:color w:val="auto"/>
                <w:sz w:val="24"/>
                <w:lang w:val="en-US" w:eastAsia="zh-CN"/>
              </w:rPr>
              <w:t>满足</w:t>
            </w:r>
            <w:r>
              <w:rPr>
                <w:rFonts w:hint="eastAsia" w:ascii="Times New Roman" w:hAnsi="Times New Roman" w:cs="Times New Roman"/>
                <w:color w:val="000000"/>
                <w:sz w:val="24"/>
                <w:lang w:val="en-US" w:eastAsia="zh-CN"/>
              </w:rPr>
              <w:t>《汽车维修业水污染排放标准》（GB26877-2011）中表2新建企业水污染物排放浓度限值间接排放标准和合肥望塘污水处理厂接管要求</w:t>
            </w:r>
            <w:r>
              <w:rPr>
                <w:rFonts w:hint="default" w:ascii="Times New Roman" w:hAnsi="Times New Roman" w:cs="Times New Roman"/>
                <w:color w:val="auto"/>
                <w:sz w:val="24"/>
                <w:lang w:val="en-US" w:eastAsia="zh-CN"/>
              </w:rPr>
              <w:t>。</w:t>
            </w:r>
          </w:p>
          <w:p>
            <w:pPr>
              <w:pStyle w:val="37"/>
              <w:spacing w:line="36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7.3 废气监测结果</w:t>
            </w:r>
          </w:p>
          <w:p>
            <w:pPr>
              <w:pStyle w:val="2"/>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（1）无组织废气监测结果</w:t>
            </w:r>
          </w:p>
          <w:p>
            <w:pPr>
              <w:pStyle w:val="2"/>
              <w:spacing w:line="360" w:lineRule="auto"/>
              <w:ind w:firstLine="422" w:firstLineChars="200"/>
              <w:jc w:val="center"/>
              <w:rPr>
                <w:rFonts w:hint="default" w:ascii="Times New Roman" w:hAnsi="Times New Roman" w:eastAsia="宋体" w:cs="Times New Roman"/>
                <w:b/>
                <w:color w:val="auto"/>
                <w:szCs w:val="21"/>
              </w:rPr>
            </w:pPr>
            <w:r>
              <w:rPr>
                <w:rFonts w:hint="default" w:ascii="Times New Roman" w:hAnsi="Times New Roman" w:eastAsia="宋体" w:cs="Times New Roman"/>
                <w:b/>
                <w:bCs/>
                <w:color w:val="auto"/>
                <w:szCs w:val="21"/>
              </w:rPr>
              <w:t>7.3-</w:t>
            </w:r>
            <w:r>
              <w:rPr>
                <w:rFonts w:hint="default" w:ascii="Times New Roman" w:hAnsi="Times New Roman" w:eastAsia="宋体" w:cs="Times New Roman"/>
                <w:b/>
                <w:bCs/>
                <w:color w:val="auto"/>
                <w:szCs w:val="21"/>
                <w:lang w:val="en-US" w:eastAsia="zh-CN"/>
              </w:rPr>
              <w:t>1</w:t>
            </w:r>
            <w:r>
              <w:rPr>
                <w:rFonts w:hint="default" w:ascii="Times New Roman" w:hAnsi="Times New Roman" w:eastAsia="宋体" w:cs="Times New Roman"/>
                <w:b/>
                <w:bCs/>
                <w:color w:val="auto"/>
                <w:szCs w:val="21"/>
              </w:rPr>
              <w:t xml:space="preserve"> </w:t>
            </w:r>
            <w:r>
              <w:rPr>
                <w:rFonts w:hint="eastAsia" w:ascii="Times New Roman" w:hAnsi="Times New Roman" w:cs="Times New Roman"/>
                <w:b/>
                <w:bCs/>
                <w:color w:val="auto"/>
                <w:szCs w:val="21"/>
                <w:lang w:eastAsia="zh-CN"/>
              </w:rPr>
              <w:t>厂界</w:t>
            </w:r>
            <w:r>
              <w:rPr>
                <w:rFonts w:hint="default" w:ascii="Times New Roman" w:hAnsi="Times New Roman" w:eastAsia="宋体" w:cs="Times New Roman"/>
                <w:b/>
                <w:bCs/>
                <w:color w:val="auto"/>
                <w:szCs w:val="21"/>
              </w:rPr>
              <w:t>无组织废气监测结果一览表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44"/>
              <w:gridCol w:w="1390"/>
              <w:gridCol w:w="1236"/>
              <w:gridCol w:w="1340"/>
              <w:gridCol w:w="1381"/>
              <w:gridCol w:w="1357"/>
              <w:gridCol w:w="142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采样日期</w:t>
                  </w:r>
                </w:p>
              </w:tc>
              <w:tc>
                <w:tcPr>
                  <w:tcW w:w="13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检测项目</w:t>
                  </w:r>
                </w:p>
              </w:tc>
              <w:tc>
                <w:tcPr>
                  <w:tcW w:w="531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检测结果</w:t>
                  </w:r>
                </w:p>
              </w:tc>
              <w:tc>
                <w:tcPr>
                  <w:tcW w:w="142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12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上风向</w:t>
                  </w:r>
                </w:p>
              </w:tc>
              <w:tc>
                <w:tcPr>
                  <w:tcW w:w="13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下风向1#</w:t>
                  </w:r>
                </w:p>
              </w:tc>
              <w:tc>
                <w:tcPr>
                  <w:tcW w:w="13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下风向2#</w:t>
                  </w:r>
                </w:p>
              </w:tc>
              <w:tc>
                <w:tcPr>
                  <w:tcW w:w="1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下风向3#</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21.01.13</w:t>
                  </w:r>
                </w:p>
              </w:tc>
              <w:tc>
                <w:tcPr>
                  <w:tcW w:w="13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颗粒物（</w:t>
                  </w:r>
                  <w:r>
                    <w:rPr>
                      <w:rFonts w:hint="default" w:ascii="Times New Roman" w:hAnsi="Times New Roman" w:eastAsia="宋体" w:cs="Times New Roman"/>
                      <w:b w:val="0"/>
                      <w:bCs w:val="0"/>
                      <w:color w:val="auto"/>
                      <w:kern w:val="0"/>
                      <w:sz w:val="21"/>
                      <w:szCs w:val="21"/>
                      <w:lang w:val="en-US" w:eastAsia="zh-CN"/>
                    </w:rPr>
                    <w:t>m</w:t>
                  </w:r>
                  <w:r>
                    <w:rPr>
                      <w:rFonts w:hint="default" w:ascii="Times New Roman" w:hAnsi="Times New Roman" w:eastAsia="宋体" w:cs="Times New Roman"/>
                      <w:b w:val="0"/>
                      <w:bCs w:val="0"/>
                      <w:color w:val="auto"/>
                      <w:kern w:val="0"/>
                      <w:sz w:val="21"/>
                      <w:szCs w:val="21"/>
                    </w:rPr>
                    <w:t>g/m</w:t>
                  </w:r>
                  <w:r>
                    <w:rPr>
                      <w:rFonts w:hint="default" w:ascii="Times New Roman" w:hAnsi="Times New Roman" w:eastAsia="宋体" w:cs="Times New Roman"/>
                      <w:b w:val="0"/>
                      <w:bCs w:val="0"/>
                      <w:color w:val="auto"/>
                      <w:kern w:val="0"/>
                      <w:sz w:val="21"/>
                      <w:szCs w:val="21"/>
                      <w:vertAlign w:val="superscript"/>
                      <w:lang w:val="en-US" w:eastAsia="zh-CN"/>
                    </w:rPr>
                    <w:t>3</w:t>
                  </w:r>
                  <w:r>
                    <w:rPr>
                      <w:rFonts w:hint="default" w:ascii="Times New Roman" w:hAnsi="Times New Roman" w:eastAsia="宋体" w:cs="Times New Roman"/>
                      <w:b w:val="0"/>
                      <w:bCs w:val="0"/>
                      <w:color w:val="auto"/>
                      <w:sz w:val="21"/>
                      <w:szCs w:val="21"/>
                      <w:lang w:val="en-US" w:eastAsia="zh-CN"/>
                    </w:rPr>
                    <w:t>）</w:t>
                  </w: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0.100</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0.253</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0.237</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0.250</w:t>
                  </w:r>
                </w:p>
              </w:tc>
              <w:tc>
                <w:tcPr>
                  <w:tcW w:w="142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0.8</w:t>
                  </w:r>
                  <w:r>
                    <w:rPr>
                      <w:rFonts w:hint="default" w:ascii="Times New Roman" w:hAnsi="Times New Roman" w:eastAsia="宋体" w:cs="Times New Roman"/>
                      <w:b/>
                      <w:bCs/>
                      <w:color w:val="auto"/>
                      <w:kern w:val="0"/>
                      <w:sz w:val="21"/>
                      <w:szCs w:val="21"/>
                      <w:lang w:val="en-US" w:eastAsia="zh-CN"/>
                    </w:rPr>
                    <w:t>m</w:t>
                  </w:r>
                  <w:r>
                    <w:rPr>
                      <w:rFonts w:hint="default" w:ascii="Times New Roman" w:hAnsi="Times New Roman" w:eastAsia="宋体" w:cs="Times New Roman"/>
                      <w:b/>
                      <w:bCs/>
                      <w:color w:val="auto"/>
                      <w:kern w:val="0"/>
                      <w:sz w:val="21"/>
                      <w:szCs w:val="21"/>
                    </w:rPr>
                    <w:t>g/m</w:t>
                  </w:r>
                  <w:r>
                    <w:rPr>
                      <w:rFonts w:hint="default" w:ascii="Times New Roman" w:hAnsi="Times New Roman" w:eastAsia="宋体" w:cs="Times New Roman"/>
                      <w:b/>
                      <w:bCs/>
                      <w:color w:val="auto"/>
                      <w:kern w:val="0"/>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0.111</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0.202</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0.253</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0.194</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0.106</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0.241</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0.226</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0.217</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0.094</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0.219</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0.220</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0.239</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21.01.14</w:t>
                  </w: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0.094</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0.247</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0.248</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0.278</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0.089</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0.219</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0.215</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0.244</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0.106</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0.213</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0.231</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0.222</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0.117</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0.269</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0.242</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0.256</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21.01.13</w:t>
                  </w:r>
                </w:p>
              </w:tc>
              <w:tc>
                <w:tcPr>
                  <w:tcW w:w="13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二甲苯（</w:t>
                  </w:r>
                  <w:r>
                    <w:rPr>
                      <w:rFonts w:hint="default" w:ascii="Times New Roman" w:hAnsi="Times New Roman" w:eastAsia="宋体" w:cs="Times New Roman"/>
                      <w:b w:val="0"/>
                      <w:bCs w:val="0"/>
                      <w:sz w:val="21"/>
                      <w:szCs w:val="21"/>
                      <w:lang w:val="en-US" w:eastAsia="zh-CN"/>
                    </w:rPr>
                    <w:t>mg/m³</w:t>
                  </w:r>
                  <w:r>
                    <w:rPr>
                      <w:rFonts w:hint="default" w:ascii="Times New Roman" w:hAnsi="Times New Roman" w:eastAsia="宋体" w:cs="Times New Roman"/>
                      <w:b w:val="0"/>
                      <w:bCs w:val="0"/>
                      <w:color w:val="auto"/>
                      <w:sz w:val="21"/>
                      <w:szCs w:val="21"/>
                      <w:lang w:val="en-US" w:eastAsia="zh-CN"/>
                    </w:rPr>
                    <w:t>）</w:t>
                  </w: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42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0.8</w:t>
                  </w:r>
                  <w:r>
                    <w:rPr>
                      <w:rFonts w:hint="default" w:ascii="Times New Roman" w:hAnsi="Times New Roman" w:eastAsia="宋体" w:cs="Times New Roman"/>
                      <w:b/>
                      <w:bCs/>
                      <w:color w:val="auto"/>
                      <w:kern w:val="0"/>
                      <w:sz w:val="21"/>
                      <w:szCs w:val="21"/>
                      <w:lang w:val="en-US" w:eastAsia="zh-CN"/>
                    </w:rPr>
                    <w:t>m</w:t>
                  </w:r>
                  <w:r>
                    <w:rPr>
                      <w:rFonts w:hint="default" w:ascii="Times New Roman" w:hAnsi="Times New Roman" w:eastAsia="宋体" w:cs="Times New Roman"/>
                      <w:b/>
                      <w:bCs/>
                      <w:color w:val="auto"/>
                      <w:kern w:val="0"/>
                      <w:sz w:val="21"/>
                      <w:szCs w:val="21"/>
                    </w:rPr>
                    <w:t>g/m</w:t>
                  </w:r>
                  <w:r>
                    <w:rPr>
                      <w:rFonts w:hint="default" w:ascii="Times New Roman" w:hAnsi="Times New Roman" w:eastAsia="宋体" w:cs="Times New Roman"/>
                      <w:b/>
                      <w:bCs/>
                      <w:color w:val="auto"/>
                      <w:kern w:val="0"/>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21.01.14</w:t>
                  </w: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ND</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21.01.13</w:t>
                  </w:r>
                </w:p>
              </w:tc>
              <w:tc>
                <w:tcPr>
                  <w:tcW w:w="13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非甲烷总烃（</w:t>
                  </w:r>
                  <w:r>
                    <w:rPr>
                      <w:rFonts w:hint="default" w:ascii="Times New Roman" w:hAnsi="Times New Roman" w:eastAsia="宋体" w:cs="Times New Roman"/>
                      <w:b w:val="0"/>
                      <w:bCs w:val="0"/>
                      <w:sz w:val="21"/>
                      <w:szCs w:val="21"/>
                      <w:lang w:val="en-US" w:eastAsia="zh-CN"/>
                    </w:rPr>
                    <w:t>mg/m³</w:t>
                  </w:r>
                  <w:r>
                    <w:rPr>
                      <w:rFonts w:hint="default" w:ascii="Times New Roman" w:hAnsi="Times New Roman" w:eastAsia="宋体" w:cs="Times New Roman"/>
                      <w:b w:val="0"/>
                      <w:bCs w:val="0"/>
                      <w:color w:val="auto"/>
                      <w:sz w:val="21"/>
                      <w:szCs w:val="21"/>
                      <w:lang w:val="en-US" w:eastAsia="zh-CN"/>
                    </w:rPr>
                    <w:t>）</w:t>
                  </w: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0.37</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0.41</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0.43</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0.41</w:t>
                  </w:r>
                </w:p>
              </w:tc>
              <w:tc>
                <w:tcPr>
                  <w:tcW w:w="142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kern w:val="0"/>
                      <w:sz w:val="21"/>
                      <w:szCs w:val="21"/>
                      <w:lang w:val="en-US" w:eastAsia="zh-CN"/>
                    </w:rPr>
                    <w:t>3.0m</w:t>
                  </w:r>
                  <w:r>
                    <w:rPr>
                      <w:rFonts w:hint="default" w:ascii="Times New Roman" w:hAnsi="Times New Roman" w:eastAsia="宋体" w:cs="Times New Roman"/>
                      <w:b/>
                      <w:bCs/>
                      <w:color w:val="auto"/>
                      <w:kern w:val="0"/>
                      <w:sz w:val="21"/>
                      <w:szCs w:val="21"/>
                    </w:rPr>
                    <w:t>g/m</w:t>
                  </w:r>
                  <w:r>
                    <w:rPr>
                      <w:rFonts w:hint="default" w:ascii="Times New Roman" w:hAnsi="Times New Roman" w:eastAsia="宋体" w:cs="Times New Roman"/>
                      <w:b/>
                      <w:bCs/>
                      <w:color w:val="auto"/>
                      <w:kern w:val="0"/>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0.39</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0.41</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0.40</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0.39</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0.40</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0.41</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0.41</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0.47</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0.39</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0.43</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0.40</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0.47</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21.01.14</w:t>
                  </w: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0.41</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0.46</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0.41</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1.23</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0.45</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0.46</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0.40</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1.26</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0.44</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0.45</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0.41</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1.31</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0.45</w:t>
                  </w:r>
                </w:p>
              </w:tc>
              <w:tc>
                <w:tcPr>
                  <w:tcW w:w="1340"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1.25</w:t>
                  </w:r>
                </w:p>
              </w:tc>
              <w:tc>
                <w:tcPr>
                  <w:tcW w:w="1381"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1.17</w:t>
                  </w:r>
                </w:p>
              </w:tc>
              <w:tc>
                <w:tcPr>
                  <w:tcW w:w="135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highlight w:val="none"/>
                      <w:lang w:val="en-US" w:eastAsia="zh-CN" w:bidi="ar-SA"/>
                    </w:rPr>
                    <w:t>0.40</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bl>
          <w:p>
            <w:pPr>
              <w:pStyle w:val="2"/>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结果分析：</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w:t>
            </w:r>
            <w:bookmarkStart w:id="63" w:name="_Toc17265"/>
            <w:r>
              <w:rPr>
                <w:rFonts w:hint="default" w:ascii="Times New Roman" w:hAnsi="Times New Roman" w:eastAsia="宋体" w:cs="Times New Roman"/>
                <w:color w:val="auto"/>
                <w:sz w:val="24"/>
              </w:rPr>
              <w:t>厂界无组织</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default" w:ascii="Times New Roman" w:hAnsi="Times New Roman" w:eastAsia="宋体" w:cs="Times New Roman"/>
                <w:color w:val="auto"/>
                <w:sz w:val="24"/>
                <w:lang w:val="en-US" w:eastAsia="zh-CN"/>
              </w:rPr>
              <w:t>0.</w:t>
            </w:r>
            <w:r>
              <w:rPr>
                <w:rFonts w:hint="eastAsia" w:ascii="Times New Roman" w:hAnsi="Times New Roman" w:cs="Times New Roman"/>
                <w:color w:val="auto"/>
                <w:sz w:val="24"/>
                <w:lang w:val="en-US" w:eastAsia="zh-CN"/>
              </w:rPr>
              <w:t>269</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无组织</w:t>
            </w:r>
            <w:r>
              <w:rPr>
                <w:rFonts w:hint="eastAsia" w:ascii="Times New Roman" w:hAnsi="Times New Roman" w:eastAsia="宋体" w:cs="Times New Roman"/>
                <w:b/>
                <w:bCs/>
                <w:color w:val="auto"/>
                <w:sz w:val="24"/>
                <w:lang w:eastAsia="zh-CN"/>
              </w:rPr>
              <w:t>二甲苯</w:t>
            </w:r>
            <w:r>
              <w:rPr>
                <w:rFonts w:hint="eastAsia" w:ascii="Times New Roman" w:hAnsi="Times New Roman" w:cs="Times New Roman"/>
                <w:color w:val="auto"/>
                <w:sz w:val="24"/>
                <w:lang w:val="en-US" w:eastAsia="zh-CN"/>
              </w:rPr>
              <w:t>未检出</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无组织</w:t>
            </w:r>
            <w:r>
              <w:rPr>
                <w:rFonts w:hint="eastAsia" w:ascii="Times New Roman" w:hAnsi="Times New Roman" w:cs="Times New Roman"/>
                <w:b/>
                <w:bCs/>
                <w:color w:val="auto"/>
                <w:sz w:val="24"/>
                <w:lang w:val="en-US" w:eastAsia="zh-CN"/>
              </w:rPr>
              <w:t>非甲烷总烃</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eastAsia" w:ascii="Times New Roman" w:hAnsi="Times New Roman" w:cs="Times New Roman"/>
                <w:color w:val="auto"/>
                <w:sz w:val="24"/>
                <w:lang w:val="en-US" w:eastAsia="zh-CN"/>
              </w:rPr>
              <w:t>1.25</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无组织废气排放均</w:t>
            </w:r>
            <w:r>
              <w:rPr>
                <w:rFonts w:hint="default" w:ascii="Times New Roman" w:hAnsi="Times New Roman" w:eastAsia="宋体" w:cs="Times New Roman"/>
                <w:color w:val="auto"/>
                <w:sz w:val="24"/>
                <w:lang w:val="en-US" w:eastAsia="zh-CN"/>
              </w:rPr>
              <w:t>满足</w:t>
            </w:r>
            <w:r>
              <w:rPr>
                <w:rFonts w:hint="eastAsia" w:ascii="Times New Roman" w:hAnsi="Times New Roman" w:cs="Times New Roman"/>
                <w:sz w:val="24"/>
                <w:lang w:val="en-US" w:eastAsia="zh-CN"/>
              </w:rPr>
              <w:t>上海市</w:t>
            </w:r>
            <w:r>
              <w:rPr>
                <w:rFonts w:hint="default" w:ascii="Times New Roman" w:hAnsi="Times New Roman" w:eastAsia="宋体" w:cs="Times New Roman"/>
                <w:sz w:val="24"/>
                <w:lang w:val="en-US" w:eastAsia="zh-CN"/>
              </w:rPr>
              <w:t>《大气污染物综合排放标准》（</w:t>
            </w:r>
            <w:r>
              <w:rPr>
                <w:rFonts w:hint="eastAsia" w:ascii="Times New Roman" w:hAnsi="Times New Roman" w:cs="Times New Roman"/>
                <w:sz w:val="24"/>
                <w:lang w:val="en-US" w:eastAsia="zh-CN"/>
              </w:rPr>
              <w:t>D</w:t>
            </w:r>
            <w:r>
              <w:rPr>
                <w:rFonts w:hint="default" w:ascii="Times New Roman" w:hAnsi="Times New Roman" w:eastAsia="宋体" w:cs="Times New Roman"/>
                <w:sz w:val="24"/>
                <w:lang w:val="en-US" w:eastAsia="zh-CN"/>
              </w:rPr>
              <w:t>B</w:t>
            </w:r>
            <w:r>
              <w:rPr>
                <w:rFonts w:hint="eastAsia" w:ascii="Times New Roman" w:hAnsi="Times New Roman" w:cs="Times New Roman"/>
                <w:sz w:val="24"/>
                <w:lang w:val="en-US" w:eastAsia="zh-CN"/>
              </w:rPr>
              <w:t>31/933</w:t>
            </w:r>
            <w:r>
              <w:rPr>
                <w:rFonts w:hint="default" w:ascii="Times New Roman" w:hAnsi="Times New Roman" w:eastAsia="宋体" w:cs="Times New Roman"/>
                <w:sz w:val="24"/>
                <w:lang w:val="en-US" w:eastAsia="zh-CN"/>
              </w:rPr>
              <w:t>-</w:t>
            </w:r>
            <w:r>
              <w:rPr>
                <w:rFonts w:hint="eastAsia" w:ascii="Times New Roman" w:hAnsi="Times New Roman" w:cs="Times New Roman"/>
                <w:sz w:val="24"/>
                <w:lang w:val="en-US" w:eastAsia="zh-CN"/>
              </w:rPr>
              <w:t>2015</w:t>
            </w:r>
            <w:r>
              <w:rPr>
                <w:rFonts w:hint="default" w:ascii="Times New Roman" w:hAnsi="Times New Roman" w:eastAsia="宋体" w:cs="Times New Roman"/>
                <w:sz w:val="24"/>
                <w:lang w:val="en-US" w:eastAsia="zh-CN"/>
              </w:rPr>
              <w:t>）表</w:t>
            </w:r>
            <w:r>
              <w:rPr>
                <w:rFonts w:hint="eastAsia" w:ascii="Times New Roman" w:hAnsi="Times New Roman" w:eastAsia="宋体" w:cs="Times New Roman"/>
                <w:sz w:val="24"/>
                <w:lang w:val="en-US" w:eastAsia="zh-CN"/>
              </w:rPr>
              <w:t>3</w:t>
            </w:r>
            <w:r>
              <w:rPr>
                <w:rFonts w:hint="default" w:ascii="Times New Roman" w:hAnsi="Times New Roman" w:eastAsia="宋体" w:cs="Times New Roman"/>
                <w:sz w:val="24"/>
                <w:lang w:val="en-US" w:eastAsia="zh-CN"/>
              </w:rPr>
              <w:t>中</w:t>
            </w:r>
            <w:r>
              <w:rPr>
                <w:rFonts w:hint="eastAsia" w:ascii="Times New Roman" w:hAnsi="Times New Roman" w:eastAsia="宋体" w:cs="Times New Roman"/>
                <w:sz w:val="24"/>
                <w:lang w:val="en-US" w:eastAsia="zh-CN"/>
              </w:rPr>
              <w:t>厂界大气污染物监控点浓度限值</w:t>
            </w:r>
            <w:r>
              <w:rPr>
                <w:rFonts w:hint="default" w:ascii="Times New Roman" w:hAnsi="Times New Roman" w:eastAsia="宋体" w:cs="Times New Roman"/>
                <w:color w:val="auto"/>
                <w:sz w:val="24"/>
              </w:rPr>
              <w:t>。</w:t>
            </w:r>
            <w:bookmarkEnd w:id="63"/>
          </w:p>
          <w:p>
            <w:pPr>
              <w:pStyle w:val="2"/>
              <w:spacing w:line="360" w:lineRule="auto"/>
              <w:ind w:firstLine="422" w:firstLineChars="200"/>
              <w:jc w:val="center"/>
              <w:rPr>
                <w:rFonts w:hint="default" w:ascii="Times New Roman" w:hAnsi="Times New Roman" w:eastAsia="宋体" w:cs="Times New Roman"/>
                <w:b/>
                <w:color w:val="auto"/>
                <w:szCs w:val="21"/>
              </w:rPr>
            </w:pPr>
            <w:r>
              <w:rPr>
                <w:rFonts w:hint="default" w:ascii="Times New Roman" w:hAnsi="Times New Roman" w:eastAsia="宋体" w:cs="Times New Roman"/>
                <w:b/>
                <w:bCs/>
                <w:color w:val="auto"/>
                <w:szCs w:val="21"/>
              </w:rPr>
              <w:t>7.3-</w:t>
            </w:r>
            <w:r>
              <w:rPr>
                <w:rFonts w:hint="eastAsia" w:ascii="Times New Roman" w:hAnsi="Times New Roman" w:eastAsia="宋体" w:cs="Times New Roman"/>
                <w:b/>
                <w:bCs/>
                <w:color w:val="auto"/>
                <w:szCs w:val="21"/>
                <w:lang w:val="en-US" w:eastAsia="zh-CN"/>
              </w:rPr>
              <w:t>2</w:t>
            </w:r>
            <w:r>
              <w:rPr>
                <w:rFonts w:hint="default" w:ascii="Times New Roman" w:hAnsi="Times New Roman" w:eastAsia="宋体" w:cs="Times New Roman"/>
                <w:b/>
                <w:bCs/>
                <w:color w:val="auto"/>
                <w:szCs w:val="21"/>
              </w:rPr>
              <w:t xml:space="preserve"> </w:t>
            </w:r>
            <w:r>
              <w:rPr>
                <w:rFonts w:hint="eastAsia" w:ascii="Times New Roman" w:hAnsi="Times New Roman" w:cs="Times New Roman"/>
                <w:b/>
                <w:bCs/>
                <w:color w:val="auto"/>
                <w:szCs w:val="21"/>
                <w:lang w:eastAsia="zh-CN"/>
              </w:rPr>
              <w:t>厂区</w:t>
            </w:r>
            <w:r>
              <w:rPr>
                <w:rFonts w:hint="default" w:ascii="Times New Roman" w:hAnsi="Times New Roman" w:eastAsia="宋体" w:cs="Times New Roman"/>
                <w:b/>
                <w:bCs/>
                <w:color w:val="auto"/>
                <w:szCs w:val="21"/>
              </w:rPr>
              <w:t>无组织废气监测结果一览表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99"/>
              <w:gridCol w:w="1924"/>
              <w:gridCol w:w="3678"/>
              <w:gridCol w:w="196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采样日期</w:t>
                  </w:r>
                </w:p>
              </w:tc>
              <w:tc>
                <w:tcPr>
                  <w:tcW w:w="192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检测项目</w:t>
                  </w:r>
                </w:p>
              </w:tc>
              <w:tc>
                <w:tcPr>
                  <w:tcW w:w="3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检测结果</w:t>
                  </w:r>
                </w:p>
              </w:tc>
              <w:tc>
                <w:tcPr>
                  <w:tcW w:w="196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3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eastAsia" w:cs="Times New Roman"/>
                      <w:b/>
                      <w:bCs/>
                      <w:sz w:val="21"/>
                      <w:szCs w:val="21"/>
                      <w:highlight w:val="none"/>
                      <w:lang w:val="en-US" w:eastAsia="zh-CN"/>
                    </w:rPr>
                    <w:t>厂房东侧窗边</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w:t>
                  </w:r>
                  <w:r>
                    <w:rPr>
                      <w:rFonts w:hint="eastAsia" w:ascii="Times New Roman" w:hAnsi="Times New Roman" w:eastAsia="宋体" w:cs="Times New Roman"/>
                      <w:color w:val="auto"/>
                      <w:kern w:val="2"/>
                      <w:sz w:val="21"/>
                      <w:szCs w:val="21"/>
                      <w:lang w:val="en-US" w:eastAsia="zh-CN"/>
                    </w:rPr>
                    <w:t>3</w:t>
                  </w:r>
                </w:p>
              </w:tc>
              <w:tc>
                <w:tcPr>
                  <w:tcW w:w="192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非甲烷总烃</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kern w:val="0"/>
                      <w:sz w:val="21"/>
                      <w:szCs w:val="21"/>
                      <w:lang w:val="en-US" w:eastAsia="zh-CN"/>
                    </w:rPr>
                    <w:t>m</w:t>
                  </w:r>
                  <w:r>
                    <w:rPr>
                      <w:rFonts w:hint="default" w:ascii="Times New Roman" w:hAnsi="Times New Roman" w:eastAsia="宋体" w:cs="Times New Roman"/>
                      <w:b w:val="0"/>
                      <w:bCs w:val="0"/>
                      <w:color w:val="auto"/>
                      <w:kern w:val="0"/>
                      <w:sz w:val="21"/>
                      <w:szCs w:val="21"/>
                    </w:rPr>
                    <w:t>g/m</w:t>
                  </w:r>
                  <w:r>
                    <w:rPr>
                      <w:rFonts w:hint="default" w:ascii="Times New Roman" w:hAnsi="Times New Roman" w:eastAsia="宋体" w:cs="Times New Roman"/>
                      <w:b w:val="0"/>
                      <w:bCs w:val="0"/>
                      <w:color w:val="auto"/>
                      <w:kern w:val="0"/>
                      <w:sz w:val="21"/>
                      <w:szCs w:val="21"/>
                      <w:vertAlign w:val="superscript"/>
                      <w:lang w:val="en-US" w:eastAsia="zh-CN"/>
                    </w:rPr>
                    <w:t>3</w:t>
                  </w:r>
                  <w:r>
                    <w:rPr>
                      <w:rFonts w:hint="default" w:ascii="Times New Roman" w:hAnsi="Times New Roman" w:eastAsia="宋体" w:cs="Times New Roman"/>
                      <w:b w:val="0"/>
                      <w:bCs w:val="0"/>
                      <w:color w:val="auto"/>
                      <w:sz w:val="21"/>
                      <w:szCs w:val="21"/>
                      <w:lang w:val="en-US" w:eastAsia="zh-CN"/>
                    </w:rPr>
                    <w:t>）</w:t>
                  </w:r>
                </w:p>
              </w:tc>
              <w:tc>
                <w:tcPr>
                  <w:tcW w:w="367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0.52</w:t>
                  </w:r>
                </w:p>
              </w:tc>
              <w:tc>
                <w:tcPr>
                  <w:tcW w:w="196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6.0</w:t>
                  </w:r>
                  <w:r>
                    <w:rPr>
                      <w:rFonts w:hint="default" w:ascii="Times New Roman" w:hAnsi="Times New Roman" w:eastAsia="宋体" w:cs="Times New Roman"/>
                      <w:b/>
                      <w:bCs/>
                      <w:color w:val="auto"/>
                      <w:kern w:val="0"/>
                      <w:sz w:val="21"/>
                      <w:szCs w:val="21"/>
                      <w:lang w:val="en-US" w:eastAsia="zh-CN"/>
                    </w:rPr>
                    <w:t>m</w:t>
                  </w:r>
                  <w:r>
                    <w:rPr>
                      <w:rFonts w:hint="default" w:ascii="Times New Roman" w:hAnsi="Times New Roman" w:eastAsia="宋体" w:cs="Times New Roman"/>
                      <w:b/>
                      <w:bCs/>
                      <w:color w:val="auto"/>
                      <w:kern w:val="0"/>
                      <w:sz w:val="21"/>
                      <w:szCs w:val="21"/>
                    </w:rPr>
                    <w:t>g/m</w:t>
                  </w:r>
                  <w:r>
                    <w:rPr>
                      <w:rFonts w:hint="default" w:ascii="Times New Roman" w:hAnsi="Times New Roman" w:eastAsia="宋体" w:cs="Times New Roman"/>
                      <w:b/>
                      <w:bCs/>
                      <w:color w:val="auto"/>
                      <w:kern w:val="0"/>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0.53</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0.48</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0.48</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b/>
                      <w:bCs/>
                      <w:kern w:val="2"/>
                      <w:sz w:val="21"/>
                      <w:szCs w:val="21"/>
                      <w:highlight w:val="none"/>
                      <w:lang w:val="en-US" w:eastAsia="zh-CN" w:bidi="ar-SA"/>
                    </w:rPr>
                    <w:t>平均值：0.50</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restart"/>
                  <w:tcBorders>
                    <w:tl2br w:val="nil"/>
                    <w:tr2bl w:val="nil"/>
                  </w:tcBorders>
                  <w:vAlign w:val="center"/>
                </w:tcPr>
                <w:p>
                  <w:pPr>
                    <w:pStyle w:val="31"/>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w:t>
                  </w:r>
                  <w:r>
                    <w:rPr>
                      <w:rFonts w:hint="eastAsia" w:ascii="Times New Roman" w:hAnsi="Times New Roman" w:eastAsia="宋体" w:cs="Times New Roman"/>
                      <w:color w:val="auto"/>
                      <w:kern w:val="2"/>
                      <w:sz w:val="21"/>
                      <w:szCs w:val="21"/>
                      <w:lang w:val="en-US" w:eastAsia="zh-CN"/>
                    </w:rPr>
                    <w:t>4</w:t>
                  </w: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1.38</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1.49</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1.59</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1.54</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b/>
                      <w:bCs/>
                      <w:kern w:val="2"/>
                      <w:sz w:val="21"/>
                      <w:szCs w:val="21"/>
                      <w:highlight w:val="none"/>
                      <w:lang w:val="en-US" w:eastAsia="zh-CN" w:bidi="ar-SA"/>
                    </w:rPr>
                    <w:t>平均值：1.5</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bl>
          <w:p>
            <w:pPr>
              <w:pStyle w:val="2"/>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结果分析：</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w:t>
            </w:r>
            <w:r>
              <w:rPr>
                <w:rFonts w:hint="eastAsia" w:ascii="Times New Roman" w:hAnsi="Times New Roman" w:eastAsia="宋体" w:cs="Times New Roman"/>
                <w:b/>
                <w:bCs/>
                <w:color w:val="auto"/>
                <w:sz w:val="24"/>
                <w:lang w:val="en-US" w:eastAsia="zh-CN"/>
              </w:rPr>
              <w:t>厂区内</w:t>
            </w:r>
            <w:r>
              <w:rPr>
                <w:rFonts w:hint="default" w:ascii="Times New Roman" w:hAnsi="Times New Roman" w:eastAsia="宋体" w:cs="Times New Roman"/>
                <w:b/>
                <w:bCs/>
                <w:color w:val="auto"/>
                <w:sz w:val="24"/>
                <w:lang w:val="en-US" w:eastAsia="zh-CN"/>
              </w:rPr>
              <w:t>VOCs</w:t>
            </w:r>
            <w:r>
              <w:rPr>
                <w:rFonts w:hint="eastAsia" w:ascii="Times New Roman" w:hAnsi="Times New Roman" w:eastAsia="宋体" w:cs="Times New Roman"/>
                <w:color w:val="auto"/>
                <w:sz w:val="24"/>
                <w:lang w:val="en-US" w:eastAsia="zh-CN"/>
              </w:rPr>
              <w:t>无组织排放</w:t>
            </w:r>
            <w:r>
              <w:rPr>
                <w:rFonts w:hint="default" w:ascii="Times New Roman" w:hAnsi="Times New Roman" w:eastAsia="宋体" w:cs="Times New Roman"/>
                <w:color w:val="auto"/>
                <w:sz w:val="24"/>
                <w:lang w:val="en-US" w:eastAsia="zh-CN"/>
              </w:rPr>
              <w:t>浓度</w:t>
            </w:r>
            <w:r>
              <w:rPr>
                <w:rFonts w:hint="eastAsia" w:ascii="Times New Roman" w:hAnsi="Times New Roman" w:cs="Times New Roman"/>
                <w:color w:val="auto"/>
                <w:sz w:val="24"/>
                <w:lang w:val="en-US" w:eastAsia="zh-CN"/>
              </w:rPr>
              <w:t>最大</w:t>
            </w:r>
            <w:r>
              <w:rPr>
                <w:rFonts w:hint="eastAsia" w:ascii="Times New Roman" w:hAnsi="Times New Roman" w:eastAsia="宋体" w:cs="Times New Roman"/>
                <w:color w:val="auto"/>
                <w:sz w:val="24"/>
                <w:lang w:eastAsia="zh-CN"/>
              </w:rPr>
              <w:t>平均</w:t>
            </w:r>
            <w:r>
              <w:rPr>
                <w:rFonts w:hint="default" w:ascii="Times New Roman" w:hAnsi="Times New Roman" w:eastAsia="宋体" w:cs="Times New Roman"/>
                <w:color w:val="auto"/>
                <w:sz w:val="24"/>
                <w:lang w:eastAsia="zh-CN"/>
              </w:rPr>
              <w:t>值为</w:t>
            </w:r>
            <w:r>
              <w:rPr>
                <w:rFonts w:hint="eastAsia" w:ascii="Times New Roman" w:hAnsi="Times New Roman" w:cs="Times New Roman"/>
                <w:color w:val="auto"/>
                <w:sz w:val="24"/>
                <w:lang w:val="en-US" w:eastAsia="zh-CN"/>
              </w:rPr>
              <w:t>1.5</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，满足</w:t>
            </w:r>
            <w:r>
              <w:rPr>
                <w:rFonts w:hint="eastAsia" w:ascii="Times New Roman" w:hAnsi="Times New Roman" w:eastAsia="宋体" w:cs="Times New Roman"/>
                <w:color w:val="auto"/>
                <w:sz w:val="24"/>
                <w:lang w:val="en-US" w:eastAsia="zh-CN"/>
              </w:rPr>
              <w:t>《挥发性有机物无组织排放控制标准》（GB37822-2019）表A.1厂区内VOCs无组织排放限值中的特别排放限值。</w:t>
            </w:r>
          </w:p>
          <w:p>
            <w:pPr>
              <w:pStyle w:val="2"/>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（2）</w:t>
            </w:r>
            <w:r>
              <w:rPr>
                <w:rFonts w:hint="eastAsia" w:ascii="Times New Roman" w:hAnsi="Times New Roman" w:cs="Times New Roman"/>
                <w:b/>
                <w:bCs/>
                <w:color w:val="auto"/>
                <w:sz w:val="24"/>
                <w:lang w:eastAsia="zh-CN"/>
              </w:rPr>
              <w:t>喷</w:t>
            </w:r>
            <w:r>
              <w:rPr>
                <w:rFonts w:hint="eastAsia" w:ascii="Times New Roman" w:hAnsi="Times New Roman" w:cs="Times New Roman"/>
                <w:b/>
                <w:bCs/>
                <w:color w:val="auto"/>
                <w:sz w:val="24"/>
                <w:lang w:val="en-US" w:eastAsia="zh-CN"/>
              </w:rPr>
              <w:t>漆房</w:t>
            </w:r>
            <w:r>
              <w:rPr>
                <w:rFonts w:hint="default" w:ascii="Times New Roman" w:hAnsi="Times New Roman" w:eastAsia="宋体" w:cs="Times New Roman"/>
                <w:b/>
                <w:bCs/>
                <w:color w:val="auto"/>
                <w:sz w:val="24"/>
                <w:lang w:val="en-US" w:eastAsia="zh-CN"/>
              </w:rPr>
              <w:t>废气处理设施</w:t>
            </w:r>
            <w:r>
              <w:rPr>
                <w:rFonts w:hint="default" w:ascii="Times New Roman" w:hAnsi="Times New Roman" w:eastAsia="宋体" w:cs="Times New Roman"/>
                <w:b/>
                <w:bCs/>
                <w:color w:val="auto"/>
                <w:sz w:val="24"/>
              </w:rPr>
              <w:t>排气筒监测结果</w:t>
            </w:r>
          </w:p>
          <w:p>
            <w:pPr>
              <w:pStyle w:val="2"/>
              <w:spacing w:line="360" w:lineRule="auto"/>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表7.3-</w:t>
            </w:r>
            <w:r>
              <w:rPr>
                <w:rFonts w:hint="eastAsia" w:ascii="Times New Roman" w:hAnsi="Times New Roman" w:cs="Times New Roman"/>
                <w:b/>
                <w:bCs/>
                <w:color w:val="auto"/>
                <w:szCs w:val="21"/>
                <w:lang w:val="en-US" w:eastAsia="zh-CN"/>
              </w:rPr>
              <w:t>3</w:t>
            </w:r>
            <w:r>
              <w:rPr>
                <w:rFonts w:hint="default" w:ascii="Times New Roman" w:hAnsi="Times New Roman" w:eastAsia="宋体" w:cs="Times New Roman"/>
                <w:b/>
                <w:bCs/>
                <w:color w:val="auto"/>
                <w:szCs w:val="21"/>
              </w:rPr>
              <w:t xml:space="preserve"> </w:t>
            </w:r>
            <w:r>
              <w:rPr>
                <w:rFonts w:hint="eastAsia" w:ascii="Times New Roman" w:hAnsi="Times New Roman" w:cs="Times New Roman"/>
                <w:b/>
                <w:bCs/>
                <w:color w:val="auto"/>
                <w:szCs w:val="21"/>
                <w:lang w:val="en-US" w:eastAsia="zh-CN"/>
              </w:rPr>
              <w:t>喷漆房</w:t>
            </w:r>
            <w:r>
              <w:rPr>
                <w:rFonts w:hint="default" w:ascii="Times New Roman" w:hAnsi="Times New Roman" w:eastAsia="宋体" w:cs="Times New Roman"/>
                <w:b/>
                <w:bCs/>
                <w:color w:val="auto"/>
                <w:szCs w:val="21"/>
                <w:lang w:val="en-US" w:eastAsia="zh-CN"/>
              </w:rPr>
              <w:t>废气处理设施</w:t>
            </w:r>
            <w:r>
              <w:rPr>
                <w:rFonts w:hint="default" w:ascii="Times New Roman" w:hAnsi="Times New Roman" w:eastAsia="宋体" w:cs="Times New Roman"/>
                <w:b/>
                <w:bCs/>
                <w:color w:val="auto"/>
                <w:szCs w:val="21"/>
              </w:rPr>
              <w:t>出口</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98"/>
              <w:gridCol w:w="1900"/>
              <w:gridCol w:w="994"/>
              <w:gridCol w:w="916"/>
              <w:gridCol w:w="934"/>
              <w:gridCol w:w="951"/>
              <w:gridCol w:w="989"/>
              <w:gridCol w:w="945"/>
              <w:gridCol w:w="84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检测项目</w:t>
                  </w:r>
                </w:p>
              </w:tc>
              <w:tc>
                <w:tcPr>
                  <w:tcW w:w="190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单位</w:t>
                  </w:r>
                </w:p>
              </w:tc>
              <w:tc>
                <w:tcPr>
                  <w:tcW w:w="5729"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检测结果</w:t>
                  </w:r>
                </w:p>
              </w:tc>
              <w:tc>
                <w:tcPr>
                  <w:tcW w:w="84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19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2844"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1.01.13</w:t>
                  </w:r>
                </w:p>
              </w:tc>
              <w:tc>
                <w:tcPr>
                  <w:tcW w:w="2885"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1.01.14</w:t>
                  </w:r>
                </w:p>
              </w:tc>
              <w:tc>
                <w:tcPr>
                  <w:tcW w:w="8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19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9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第1次</w:t>
                  </w:r>
                </w:p>
              </w:tc>
              <w:tc>
                <w:tcPr>
                  <w:tcW w:w="91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第2次</w:t>
                  </w:r>
                </w:p>
              </w:tc>
              <w:tc>
                <w:tcPr>
                  <w:tcW w:w="9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第3次</w:t>
                  </w:r>
                </w:p>
              </w:tc>
              <w:tc>
                <w:tcPr>
                  <w:tcW w:w="95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第1次</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第2次</w:t>
                  </w:r>
                </w:p>
              </w:tc>
              <w:tc>
                <w:tcPr>
                  <w:tcW w:w="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第3次</w:t>
                  </w:r>
                </w:p>
              </w:tc>
              <w:tc>
                <w:tcPr>
                  <w:tcW w:w="8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tcBorders>
                    <w:tl2br w:val="nil"/>
                    <w:tr2bl w:val="nil"/>
                  </w:tcBorders>
                  <w:vAlign w:val="center"/>
                </w:tcPr>
                <w:p>
                  <w:pPr>
                    <w:pStyle w:val="14"/>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标</w:t>
                  </w:r>
                  <w:r>
                    <w:rPr>
                      <w:rFonts w:hint="default" w:ascii="Times New Roman" w:hAnsi="Times New Roman" w:eastAsia="宋体" w:cs="Times New Roman"/>
                      <w:bCs/>
                      <w:color w:val="auto"/>
                      <w:sz w:val="21"/>
                      <w:szCs w:val="21"/>
                      <w:lang w:eastAsia="zh-CN"/>
                    </w:rPr>
                    <w:t>干</w:t>
                  </w:r>
                  <w:r>
                    <w:rPr>
                      <w:rFonts w:hint="default" w:ascii="Times New Roman" w:hAnsi="Times New Roman" w:eastAsia="宋体" w:cs="Times New Roman"/>
                      <w:bCs/>
                      <w:color w:val="auto"/>
                      <w:sz w:val="21"/>
                      <w:szCs w:val="21"/>
                    </w:rPr>
                    <w:t>风量</w:t>
                  </w: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17644</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17984</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17785</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17957</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17956</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17844</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3" w:hRule="atLeast"/>
                <w:jc w:val="center"/>
              </w:trPr>
              <w:tc>
                <w:tcPr>
                  <w:tcW w:w="1098" w:type="dxa"/>
                  <w:vMerge w:val="restart"/>
                  <w:tcBorders>
                    <w:tl2br w:val="nil"/>
                    <w:tr2bl w:val="nil"/>
                  </w:tcBorders>
                  <w:vAlign w:val="center"/>
                </w:tcPr>
                <w:p>
                  <w:pPr>
                    <w:pStyle w:val="14"/>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颗粒物</w:t>
                  </w: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3.5</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3.6</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2.7</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3.2</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3.1</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continue"/>
                  <w:tcBorders>
                    <w:tl2br w:val="nil"/>
                    <w:tr2bl w:val="nil"/>
                  </w:tcBorders>
                  <w:vAlign w:val="center"/>
                </w:tcPr>
                <w:p>
                  <w:pPr>
                    <w:pStyle w:val="14"/>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排放速率（kg/h）</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0.0529</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0.0629</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0.0640</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0.0484</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0.0575</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0.0533</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0.8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restart"/>
                  <w:tcBorders>
                    <w:tl2br w:val="nil"/>
                    <w:tr2bl w:val="nil"/>
                  </w:tcBorders>
                  <w:vAlign w:val="center"/>
                </w:tcPr>
                <w:p>
                  <w:pPr>
                    <w:pStyle w:val="14"/>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lang w:eastAsia="zh-CN"/>
                    </w:rPr>
                    <w:t>二甲苯</w:t>
                  </w: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ND</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ND</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ND</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ND</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ND</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ND</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continue"/>
                  <w:tcBorders>
                    <w:tl2br w:val="nil"/>
                    <w:tr2bl w:val="nil"/>
                  </w:tcBorders>
                  <w:vAlign w:val="center"/>
                </w:tcPr>
                <w:p>
                  <w:pPr>
                    <w:pStyle w:val="14"/>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排放速率（kg/h）</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0.8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3" w:hRule="atLeast"/>
                <w:jc w:val="center"/>
              </w:trPr>
              <w:tc>
                <w:tcPr>
                  <w:tcW w:w="1098" w:type="dxa"/>
                  <w:vMerge w:val="restart"/>
                  <w:tcBorders>
                    <w:tl2br w:val="nil"/>
                    <w:tr2bl w:val="nil"/>
                  </w:tcBorders>
                  <w:vAlign w:val="center"/>
                </w:tcPr>
                <w:p>
                  <w:pPr>
                    <w:pStyle w:val="14"/>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cs="Times New Roman"/>
                      <w:bCs/>
                      <w:color w:val="auto"/>
                      <w:lang w:val="en-US" w:eastAsia="zh-CN"/>
                    </w:rPr>
                    <w:t>NMHC</w:t>
                  </w: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1.55</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1.39</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1.35</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2.63</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2.23</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1.7</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70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continue"/>
                  <w:tcBorders>
                    <w:tl2br w:val="nil"/>
                    <w:tr2bl w:val="nil"/>
                  </w:tcBorders>
                  <w:vAlign w:val="center"/>
                </w:tcPr>
                <w:p>
                  <w:pPr>
                    <w:pStyle w:val="14"/>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排放速率（kg/h）</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0.0273</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0.0250</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0.0240</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0.0472</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0.0400</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0.0303</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3.0</w:t>
                  </w:r>
                </w:p>
              </w:tc>
            </w:tr>
          </w:tbl>
          <w:p>
            <w:pPr>
              <w:pStyle w:val="2"/>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结果分析：</w:t>
            </w:r>
          </w:p>
          <w:p>
            <w:pPr>
              <w:pStyle w:val="37"/>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w:t>
            </w:r>
            <w:r>
              <w:rPr>
                <w:rFonts w:hint="default" w:ascii="Times New Roman" w:hAnsi="Times New Roman" w:eastAsia="宋体" w:cs="Times New Roman"/>
                <w:color w:val="auto"/>
                <w:sz w:val="24"/>
                <w:lang w:eastAsia="zh-CN"/>
              </w:rPr>
              <w:t>，</w:t>
            </w:r>
            <w:r>
              <w:rPr>
                <w:rFonts w:hint="eastAsia" w:ascii="Times New Roman" w:hAnsi="Times New Roman" w:cs="Times New Roman"/>
                <w:color w:val="auto"/>
                <w:sz w:val="24"/>
                <w:lang w:val="en-US" w:eastAsia="zh-CN"/>
              </w:rPr>
              <w:t>喷漆房</w:t>
            </w:r>
            <w:r>
              <w:rPr>
                <w:rFonts w:hint="default" w:ascii="Times New Roman" w:hAnsi="Times New Roman" w:eastAsia="宋体" w:cs="Times New Roman"/>
                <w:color w:val="auto"/>
                <w:sz w:val="24"/>
                <w:lang w:val="en-US" w:eastAsia="zh-CN"/>
              </w:rPr>
              <w:t>废气处理设施</w:t>
            </w:r>
            <w:r>
              <w:rPr>
                <w:rFonts w:hint="default" w:ascii="Times New Roman" w:hAnsi="Times New Roman" w:eastAsia="宋体" w:cs="Times New Roman"/>
                <w:color w:val="auto"/>
                <w:sz w:val="24"/>
              </w:rPr>
              <w:t>排气筒排放的</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eastAsia="zh-CN"/>
              </w:rPr>
              <w:t>浓度</w:t>
            </w:r>
            <w:r>
              <w:rPr>
                <w:rFonts w:hint="eastAsia" w:ascii="Times New Roman" w:hAnsi="Times New Roman" w:eastAsia="宋体" w:cs="Times New Roman"/>
                <w:color w:val="auto"/>
                <w:sz w:val="24"/>
                <w:lang w:eastAsia="zh-CN"/>
              </w:rPr>
              <w:t>在</w:t>
            </w:r>
            <w:r>
              <w:rPr>
                <w:rFonts w:hint="eastAsia" w:ascii="Times New Roman" w:hAnsi="Times New Roman" w:cs="Times New Roman"/>
                <w:color w:val="auto"/>
                <w:sz w:val="24"/>
                <w:lang w:val="en-US" w:eastAsia="zh-CN"/>
              </w:rPr>
              <w:t>2.7-3.6</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lang w:eastAsia="zh-CN"/>
              </w:rPr>
              <w:t>之间</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排放速率</w:t>
            </w:r>
            <w:r>
              <w:rPr>
                <w:rFonts w:hint="default" w:ascii="Times New Roman" w:hAnsi="Times New Roman" w:eastAsia="宋体" w:cs="Times New Roman"/>
                <w:color w:val="auto"/>
                <w:sz w:val="24"/>
                <w:lang w:val="en-US" w:eastAsia="zh-CN"/>
              </w:rPr>
              <w:t>在</w:t>
            </w:r>
            <w:r>
              <w:rPr>
                <w:rFonts w:hint="eastAsia" w:ascii="Times New Roman" w:hAnsi="Times New Roman" w:cs="Times New Roman"/>
                <w:color w:val="auto"/>
                <w:sz w:val="24"/>
                <w:lang w:val="en-US" w:eastAsia="zh-CN"/>
              </w:rPr>
              <w:t>0.0484-0.0640</w:t>
            </w:r>
            <w:r>
              <w:rPr>
                <w:rFonts w:hint="default" w:ascii="Times New Roman" w:hAnsi="Times New Roman" w:eastAsia="宋体" w:cs="Times New Roman"/>
                <w:color w:val="auto"/>
                <w:sz w:val="24"/>
                <w:lang w:val="en-US" w:eastAsia="zh-CN"/>
              </w:rPr>
              <w:t>kg/h之间，排放的</w:t>
            </w:r>
            <w:r>
              <w:rPr>
                <w:rFonts w:hint="eastAsia" w:ascii="Times New Roman" w:hAnsi="Times New Roman" w:eastAsia="宋体" w:cs="Times New Roman"/>
                <w:b/>
                <w:bCs/>
                <w:color w:val="auto"/>
                <w:sz w:val="24"/>
                <w:lang w:val="en-US" w:eastAsia="zh-CN"/>
              </w:rPr>
              <w:t>二甲苯</w:t>
            </w:r>
            <w:r>
              <w:rPr>
                <w:rFonts w:hint="default" w:ascii="Times New Roman" w:hAnsi="Times New Roman" w:eastAsia="宋体" w:cs="Times New Roman"/>
                <w:color w:val="auto"/>
                <w:sz w:val="24"/>
                <w:lang w:val="en-US" w:eastAsia="zh-CN"/>
              </w:rPr>
              <w:t>浓度</w:t>
            </w:r>
            <w:r>
              <w:rPr>
                <w:rFonts w:hint="eastAsia" w:ascii="Times New Roman" w:hAnsi="Times New Roman" w:cs="Times New Roman"/>
                <w:color w:val="auto"/>
                <w:sz w:val="24"/>
                <w:lang w:val="en-US" w:eastAsia="zh-CN"/>
              </w:rPr>
              <w:t>未检出</w:t>
            </w:r>
            <w:r>
              <w:rPr>
                <w:rFonts w:hint="default" w:ascii="Times New Roman" w:hAnsi="Times New Roman" w:eastAsia="宋体" w:cs="Times New Roman"/>
                <w:color w:val="auto"/>
                <w:sz w:val="24"/>
                <w:lang w:val="en-US" w:eastAsia="zh-CN"/>
              </w:rPr>
              <w:t>，排放的</w:t>
            </w:r>
            <w:r>
              <w:rPr>
                <w:rFonts w:hint="eastAsia" w:ascii="Times New Roman" w:hAnsi="Times New Roman" w:cs="Times New Roman"/>
                <w:b/>
                <w:bCs/>
                <w:color w:val="auto"/>
                <w:sz w:val="24"/>
                <w:lang w:val="en-US" w:eastAsia="zh-CN"/>
              </w:rPr>
              <w:t>非甲烷总烃</w:t>
            </w:r>
            <w:r>
              <w:rPr>
                <w:rFonts w:hint="default" w:ascii="Times New Roman" w:hAnsi="Times New Roman" w:eastAsia="宋体" w:cs="Times New Roman"/>
                <w:color w:val="auto"/>
                <w:sz w:val="24"/>
                <w:lang w:val="en-US" w:eastAsia="zh-CN"/>
              </w:rPr>
              <w:t>浓度</w:t>
            </w:r>
            <w:r>
              <w:rPr>
                <w:rFonts w:hint="eastAsia" w:ascii="Times New Roman" w:hAnsi="Times New Roman" w:eastAsia="宋体" w:cs="Times New Roman"/>
                <w:color w:val="auto"/>
                <w:sz w:val="24"/>
                <w:lang w:val="en-US" w:eastAsia="zh-CN"/>
              </w:rPr>
              <w:t>在</w:t>
            </w:r>
            <w:r>
              <w:rPr>
                <w:rFonts w:hint="eastAsia" w:ascii="Times New Roman" w:hAnsi="Times New Roman" w:cs="Times New Roman"/>
                <w:color w:val="auto"/>
                <w:sz w:val="24"/>
                <w:lang w:val="en-US" w:eastAsia="zh-CN"/>
              </w:rPr>
              <w:t>1.35-2.63</w:t>
            </w:r>
            <w:r>
              <w:rPr>
                <w:rFonts w:hint="default" w:ascii="Times New Roman" w:hAnsi="Times New Roman" w:eastAsia="宋体" w:cs="Times New Roman"/>
                <w:color w:val="auto"/>
                <w:sz w:val="24"/>
                <w:lang w:val="en-US" w:eastAsia="zh-CN"/>
              </w:rPr>
              <w:t>mg/m</w:t>
            </w:r>
            <w:r>
              <w:rPr>
                <w:rFonts w:hint="default"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之间</w:t>
            </w:r>
            <w:r>
              <w:rPr>
                <w:rFonts w:hint="default" w:ascii="Times New Roman" w:hAnsi="Times New Roman" w:eastAsia="宋体" w:cs="Times New Roman"/>
                <w:color w:val="auto"/>
                <w:sz w:val="24"/>
                <w:lang w:val="en-US" w:eastAsia="zh-CN"/>
              </w:rPr>
              <w:t>，排放速率在</w:t>
            </w:r>
            <w:r>
              <w:rPr>
                <w:rFonts w:hint="eastAsia" w:ascii="Times New Roman" w:hAnsi="Times New Roman" w:cs="Times New Roman"/>
                <w:color w:val="auto"/>
                <w:sz w:val="24"/>
                <w:lang w:val="en-US" w:eastAsia="zh-CN"/>
              </w:rPr>
              <w:t>0.0240-0.0472</w:t>
            </w:r>
            <w:r>
              <w:rPr>
                <w:rFonts w:hint="default" w:ascii="Times New Roman" w:hAnsi="Times New Roman" w:eastAsia="宋体" w:cs="Times New Roman"/>
                <w:color w:val="auto"/>
                <w:sz w:val="24"/>
                <w:lang w:val="en-US" w:eastAsia="zh-CN"/>
              </w:rPr>
              <w:t>kg/h之间</w:t>
            </w:r>
            <w:r>
              <w:rPr>
                <w:rFonts w:hint="eastAsia" w:ascii="Times New Roman" w:hAnsi="Times New Roman" w:eastAsia="宋体" w:cs="Times New Roman"/>
                <w:color w:val="auto"/>
                <w:sz w:val="24"/>
                <w:lang w:val="en-US" w:eastAsia="zh-CN"/>
              </w:rPr>
              <w:t>，各</w:t>
            </w:r>
            <w:r>
              <w:rPr>
                <w:rFonts w:hint="eastAsia" w:ascii="Times New Roman" w:hAnsi="Times New Roman" w:cs="Times New Roman"/>
                <w:color w:val="auto"/>
                <w:sz w:val="24"/>
                <w:lang w:eastAsia="zh-CN"/>
              </w:rPr>
              <w:t>类污染物排放均满足</w:t>
            </w:r>
            <w:r>
              <w:rPr>
                <w:rFonts w:hint="eastAsia" w:ascii="Times New Roman" w:hAnsi="Times New Roman" w:cs="Times New Roman"/>
                <w:sz w:val="24"/>
                <w:lang w:val="en-US" w:eastAsia="zh-CN"/>
              </w:rPr>
              <w:t>上海市</w:t>
            </w:r>
            <w:r>
              <w:rPr>
                <w:rFonts w:hint="default" w:ascii="Times New Roman" w:hAnsi="Times New Roman" w:eastAsia="宋体" w:cs="Times New Roman"/>
                <w:sz w:val="24"/>
                <w:lang w:val="en-US" w:eastAsia="zh-CN"/>
              </w:rPr>
              <w:t>《大气污染物综合排放标准》（</w:t>
            </w:r>
            <w:r>
              <w:rPr>
                <w:rFonts w:hint="eastAsia" w:ascii="Times New Roman" w:hAnsi="Times New Roman" w:cs="Times New Roman"/>
                <w:sz w:val="24"/>
                <w:lang w:val="en-US" w:eastAsia="zh-CN"/>
              </w:rPr>
              <w:t>D</w:t>
            </w:r>
            <w:r>
              <w:rPr>
                <w:rFonts w:hint="default" w:ascii="Times New Roman" w:hAnsi="Times New Roman" w:eastAsia="宋体" w:cs="Times New Roman"/>
                <w:sz w:val="24"/>
                <w:lang w:val="en-US" w:eastAsia="zh-CN"/>
              </w:rPr>
              <w:t>B</w:t>
            </w:r>
            <w:r>
              <w:rPr>
                <w:rFonts w:hint="eastAsia" w:ascii="Times New Roman" w:hAnsi="Times New Roman" w:cs="Times New Roman"/>
                <w:sz w:val="24"/>
                <w:lang w:val="en-US" w:eastAsia="zh-CN"/>
              </w:rPr>
              <w:t>31/933</w:t>
            </w:r>
            <w:r>
              <w:rPr>
                <w:rFonts w:hint="default" w:ascii="Times New Roman" w:hAnsi="Times New Roman" w:eastAsia="宋体" w:cs="Times New Roman"/>
                <w:sz w:val="24"/>
                <w:lang w:val="en-US" w:eastAsia="zh-CN"/>
              </w:rPr>
              <w:t>-</w:t>
            </w:r>
            <w:r>
              <w:rPr>
                <w:rFonts w:hint="eastAsia" w:ascii="Times New Roman" w:hAnsi="Times New Roman" w:cs="Times New Roman"/>
                <w:sz w:val="24"/>
                <w:lang w:val="en-US" w:eastAsia="zh-CN"/>
              </w:rPr>
              <w:t>2015</w:t>
            </w:r>
            <w:r>
              <w:rPr>
                <w:rFonts w:hint="default" w:ascii="Times New Roman" w:hAnsi="Times New Roman" w:eastAsia="宋体" w:cs="Times New Roman"/>
                <w:sz w:val="24"/>
                <w:lang w:val="en-US" w:eastAsia="zh-CN"/>
              </w:rPr>
              <w:t>）表</w:t>
            </w:r>
            <w:r>
              <w:rPr>
                <w:rFonts w:hint="eastAsia" w:ascii="Times New Roman" w:hAnsi="Times New Roman" w:cs="Times New Roman"/>
                <w:sz w:val="24"/>
                <w:lang w:val="en-US" w:eastAsia="zh-CN"/>
              </w:rPr>
              <w:t>1</w:t>
            </w:r>
            <w:r>
              <w:rPr>
                <w:rFonts w:hint="default" w:ascii="Times New Roman" w:hAnsi="Times New Roman" w:eastAsia="宋体" w:cs="Times New Roman"/>
                <w:sz w:val="24"/>
                <w:lang w:val="en-US" w:eastAsia="zh-CN"/>
              </w:rPr>
              <w:t>中</w:t>
            </w:r>
            <w:r>
              <w:rPr>
                <w:rFonts w:hint="eastAsia" w:ascii="Times New Roman" w:hAnsi="Times New Roman" w:cs="Times New Roman"/>
                <w:sz w:val="24"/>
                <w:lang w:val="en-US" w:eastAsia="zh-CN"/>
              </w:rPr>
              <w:t>大气污染物排放</w:t>
            </w:r>
            <w:r>
              <w:rPr>
                <w:rFonts w:hint="default" w:ascii="Times New Roman" w:hAnsi="Times New Roman" w:eastAsia="宋体" w:cs="Times New Roman"/>
                <w:sz w:val="24"/>
                <w:lang w:val="en-US" w:eastAsia="zh-CN"/>
              </w:rPr>
              <w:t>限值</w:t>
            </w:r>
            <w:r>
              <w:rPr>
                <w:rFonts w:hint="default" w:ascii="Times New Roman" w:hAnsi="Times New Roman" w:eastAsia="宋体" w:cs="Times New Roman"/>
                <w:color w:val="auto"/>
                <w:sz w:val="24"/>
              </w:rPr>
              <w:t>。</w:t>
            </w:r>
          </w:p>
          <w:p>
            <w:pPr>
              <w:pStyle w:val="37"/>
              <w:spacing w:line="36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7.4 噪声监测结果</w:t>
            </w:r>
          </w:p>
          <w:p>
            <w:pPr>
              <w:pStyle w:val="31"/>
              <w:tabs>
                <w:tab w:val="left" w:pos="2631"/>
                <w:tab w:val="left" w:pos="5747"/>
              </w:tabs>
              <w:adjustRightInd/>
              <w:spacing w:line="360" w:lineRule="auto"/>
              <w:jc w:val="center"/>
              <w:rPr>
                <w:rFonts w:hint="default" w:ascii="Times New Roman" w:hAnsi="Times New Roman" w:eastAsia="宋体" w:cs="Times New Roman"/>
                <w:b/>
                <w:bCs/>
                <w:color w:val="auto"/>
                <w:kern w:val="2"/>
                <w:sz w:val="21"/>
                <w:szCs w:val="21"/>
              </w:rPr>
            </w:pPr>
            <w:bookmarkStart w:id="64" w:name="_Toc23430"/>
            <w:r>
              <w:rPr>
                <w:rFonts w:hint="default" w:ascii="Times New Roman" w:hAnsi="Times New Roman" w:eastAsia="宋体" w:cs="Times New Roman"/>
                <w:b/>
                <w:bCs/>
                <w:color w:val="auto"/>
                <w:kern w:val="2"/>
                <w:sz w:val="21"/>
                <w:szCs w:val="21"/>
              </w:rPr>
              <w:t>表7.4-1 噪声测量结果</w:t>
            </w:r>
            <w:bookmarkEnd w:id="64"/>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012"/>
              <w:gridCol w:w="1489"/>
              <w:gridCol w:w="1488"/>
              <w:gridCol w:w="1490"/>
              <w:gridCol w:w="14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0"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default" w:ascii="Times New Roman" w:hAnsi="Times New Roman" w:eastAsia="宋体" w:cs="Times New Roman"/>
                      <w:color w:val="auto"/>
                      <w:sz w:val="21"/>
                      <w:szCs w:val="21"/>
                    </w:rPr>
                  </w:pPr>
                  <w:bookmarkStart w:id="65" w:name="_Toc8496"/>
                  <w:r>
                    <w:rPr>
                      <w:rFonts w:hint="default" w:ascii="Times New Roman" w:hAnsi="Times New Roman" w:eastAsia="宋体" w:cs="Times New Roman"/>
                      <w:color w:val="auto"/>
                      <w:sz w:val="21"/>
                      <w:szCs w:val="21"/>
                    </w:rPr>
                    <w:t>监测类别：厂界噪声L</w:t>
                  </w:r>
                  <w:r>
                    <w:rPr>
                      <w:rFonts w:hint="default" w:ascii="Times New Roman" w:hAnsi="Times New Roman" w:eastAsia="宋体" w:cs="Times New Roman"/>
                      <w:color w:val="auto"/>
                      <w:sz w:val="21"/>
                      <w:szCs w:val="21"/>
                      <w:vertAlign w:val="subscript"/>
                    </w:rPr>
                    <w:t>eq</w:t>
                  </w:r>
                  <w:r>
                    <w:rPr>
                      <w:rFonts w:hint="default" w:ascii="Times New Roman" w:hAnsi="Times New Roman" w:eastAsia="宋体" w:cs="Times New Roman"/>
                      <w:color w:val="auto"/>
                      <w:sz w:val="21"/>
                      <w:szCs w:val="21"/>
                    </w:rPr>
                    <w:t xml:space="preserve">（单位：dB（A））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测点编号</w:t>
                  </w:r>
                </w:p>
              </w:tc>
              <w:tc>
                <w:tcPr>
                  <w:tcW w:w="201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测点位置</w:t>
                  </w:r>
                </w:p>
              </w:tc>
              <w:tc>
                <w:tcPr>
                  <w:tcW w:w="2977"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1.01.13</w:t>
                  </w:r>
                </w:p>
              </w:tc>
              <w:tc>
                <w:tcPr>
                  <w:tcW w:w="2981"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1.01.14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201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昼间</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夜间</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昼间</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N1</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厂界东外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55.1</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46.2</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56.2</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N2</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厂界南外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57.4</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47.8</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57.4</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N</w:t>
                  </w:r>
                  <w:r>
                    <w:rPr>
                      <w:rFonts w:hint="default" w:ascii="Times New Roman" w:hAnsi="Times New Roman" w:eastAsia="宋体" w:cs="Times New Roman"/>
                      <w:color w:val="auto"/>
                      <w:sz w:val="21"/>
                      <w:szCs w:val="21"/>
                      <w:lang w:val="en-US" w:eastAsia="zh-CN"/>
                    </w:rPr>
                    <w:t>3</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厂界西外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55.0</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46.5</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56.0</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N4</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厂界北外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56.4</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45.1</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55.2</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45.8</w:t>
                  </w:r>
                </w:p>
              </w:tc>
            </w:tr>
          </w:tbl>
          <w:p>
            <w:pPr>
              <w:pStyle w:val="31"/>
              <w:tabs>
                <w:tab w:val="left" w:pos="2631"/>
                <w:tab w:val="left" w:pos="5747"/>
              </w:tabs>
              <w:adjustRightInd/>
              <w:spacing w:line="360" w:lineRule="auto"/>
              <w:jc w:val="both"/>
              <w:rPr>
                <w:rFonts w:hint="default" w:ascii="Times New Roman" w:hAnsi="Times New Roman" w:eastAsia="宋体" w:cs="Times New Roman"/>
                <w:b/>
                <w:bCs/>
                <w:color w:val="auto"/>
                <w:kern w:val="2"/>
                <w:szCs w:val="24"/>
              </w:rPr>
            </w:pPr>
            <w:r>
              <w:rPr>
                <w:rFonts w:hint="default" w:ascii="Times New Roman" w:hAnsi="Times New Roman" w:eastAsia="宋体" w:cs="Times New Roman"/>
                <w:b/>
                <w:bCs/>
                <w:color w:val="auto"/>
                <w:kern w:val="2"/>
                <w:szCs w:val="24"/>
              </w:rPr>
              <w:t>结果评价</w:t>
            </w:r>
            <w:bookmarkEnd w:id="65"/>
            <w:r>
              <w:rPr>
                <w:rFonts w:hint="default" w:ascii="Times New Roman" w:hAnsi="Times New Roman" w:eastAsia="宋体" w:cs="Times New Roman"/>
                <w:b/>
                <w:bCs/>
                <w:color w:val="auto"/>
                <w:kern w:val="2"/>
                <w:szCs w:val="24"/>
              </w:rPr>
              <w:t>：</w:t>
            </w:r>
          </w:p>
          <w:p>
            <w:pPr>
              <w:pStyle w:val="31"/>
              <w:tabs>
                <w:tab w:val="left" w:pos="2631"/>
                <w:tab w:val="left" w:pos="5747"/>
              </w:tabs>
              <w:adjustRightInd/>
              <w:spacing w:line="360" w:lineRule="auto"/>
              <w:ind w:firstLine="480" w:firstLineChars="200"/>
              <w:jc w:val="both"/>
              <w:rPr>
                <w:rFonts w:hint="default" w:ascii="Times New Roman" w:hAnsi="Times New Roman" w:eastAsia="宋体" w:cs="Times New Roman"/>
                <w:b/>
                <w:bCs/>
                <w:color w:val="auto"/>
                <w:kern w:val="2"/>
                <w:szCs w:val="24"/>
              </w:rPr>
            </w:pPr>
            <w:r>
              <w:rPr>
                <w:rFonts w:hint="default" w:ascii="Times New Roman" w:hAnsi="Times New Roman" w:eastAsia="宋体" w:cs="Times New Roman"/>
                <w:color w:val="auto"/>
                <w:szCs w:val="24"/>
              </w:rPr>
              <w:t>验收监测期间，项目厂界▲1—▲</w:t>
            </w:r>
            <w:r>
              <w:rPr>
                <w:rFonts w:hint="default" w:ascii="Times New Roman" w:hAnsi="Times New Roman" w:eastAsia="宋体" w:cs="Times New Roman"/>
                <w:color w:val="auto"/>
                <w:szCs w:val="24"/>
                <w:lang w:val="en-US" w:eastAsia="zh-CN"/>
              </w:rPr>
              <w:t>4</w:t>
            </w:r>
            <w:r>
              <w:rPr>
                <w:rFonts w:hint="default" w:ascii="Times New Roman" w:hAnsi="Times New Roman" w:eastAsia="宋体" w:cs="Times New Roman"/>
                <w:color w:val="auto"/>
                <w:szCs w:val="24"/>
              </w:rPr>
              <w:t>点位昼间噪声在</w:t>
            </w:r>
            <w:r>
              <w:rPr>
                <w:rFonts w:hint="eastAsia" w:ascii="Times New Roman" w:hAnsi="Times New Roman" w:eastAsia="宋体" w:cs="Times New Roman"/>
                <w:color w:val="auto"/>
                <w:szCs w:val="24"/>
                <w:lang w:val="en-US" w:eastAsia="zh-CN"/>
              </w:rPr>
              <w:t>55.0</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57.4</w:t>
            </w:r>
            <w:r>
              <w:rPr>
                <w:rFonts w:hint="default" w:ascii="Times New Roman" w:hAnsi="Times New Roman" w:eastAsia="宋体" w:cs="Times New Roman"/>
                <w:color w:val="auto"/>
                <w:szCs w:val="24"/>
              </w:rPr>
              <w:t>dB(A)之间，夜间噪声在</w:t>
            </w:r>
            <w:r>
              <w:rPr>
                <w:rFonts w:hint="eastAsia" w:ascii="Times New Roman" w:hAnsi="Times New Roman" w:eastAsia="宋体" w:cs="Times New Roman"/>
                <w:color w:val="auto"/>
                <w:szCs w:val="24"/>
                <w:lang w:val="en-US" w:eastAsia="zh-CN"/>
              </w:rPr>
              <w:t>45.1</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47.8</w:t>
            </w:r>
            <w:r>
              <w:rPr>
                <w:rFonts w:hint="default" w:ascii="Times New Roman" w:hAnsi="Times New Roman" w:eastAsia="宋体" w:cs="Times New Roman"/>
                <w:color w:val="auto"/>
                <w:szCs w:val="24"/>
              </w:rPr>
              <w:t>dB(A)之间，监测结果均符合《工业企业厂界环境噪声排放标准》（GB12348-2008）表1中</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lang w:val="en-US" w:eastAsia="zh-CN"/>
              </w:rPr>
              <w:t>3</w:t>
            </w:r>
            <w:r>
              <w:rPr>
                <w:rFonts w:hint="default" w:ascii="Times New Roman" w:hAnsi="Times New Roman" w:eastAsia="宋体" w:cs="Times New Roman"/>
                <w:color w:val="auto"/>
                <w:szCs w:val="24"/>
              </w:rPr>
              <w:t>类</w:t>
            </w:r>
            <w:r>
              <w:rPr>
                <w:rFonts w:hint="eastAsia" w:ascii="Times New Roman" w:hAnsi="Times New Roman" w:eastAsia="宋体" w:cs="Times New Roman"/>
                <w:color w:val="auto"/>
                <w:szCs w:val="24"/>
                <w:lang w:eastAsia="zh-CN"/>
              </w:rPr>
              <w:t>”</w:t>
            </w:r>
            <w:r>
              <w:rPr>
                <w:rFonts w:hint="default" w:ascii="Times New Roman" w:hAnsi="Times New Roman" w:eastAsia="宋体" w:cs="Times New Roman"/>
                <w:color w:val="auto"/>
                <w:szCs w:val="24"/>
              </w:rPr>
              <w:t>标准限值要求。</w:t>
            </w:r>
          </w:p>
          <w:p>
            <w:pPr>
              <w:pStyle w:val="31"/>
              <w:tabs>
                <w:tab w:val="left" w:pos="2631"/>
                <w:tab w:val="left" w:pos="5747"/>
              </w:tabs>
              <w:adjustRightInd/>
              <w:spacing w:line="360" w:lineRule="auto"/>
              <w:jc w:val="both"/>
              <w:rPr>
                <w:rFonts w:hint="default" w:ascii="Times New Roman" w:hAnsi="Times New Roman" w:eastAsia="宋体" w:cs="Times New Roman"/>
                <w:b/>
                <w:bCs/>
                <w:color w:val="auto"/>
                <w:kern w:val="2"/>
                <w:lang w:val="en-US" w:eastAsia="zh-CN"/>
              </w:rPr>
            </w:pPr>
            <w:r>
              <w:rPr>
                <w:rFonts w:hint="default" w:ascii="Times New Roman" w:hAnsi="Times New Roman" w:eastAsia="宋体" w:cs="Times New Roman"/>
                <w:b/>
                <w:bCs/>
                <w:color w:val="auto"/>
                <w:kern w:val="2"/>
              </w:rPr>
              <w:t>7.</w:t>
            </w:r>
            <w:r>
              <w:rPr>
                <w:rFonts w:hint="default" w:ascii="Times New Roman" w:hAnsi="Times New Roman" w:eastAsia="宋体" w:cs="Times New Roman"/>
                <w:b/>
                <w:bCs/>
                <w:color w:val="auto"/>
                <w:kern w:val="2"/>
                <w:lang w:val="en-US" w:eastAsia="zh-CN"/>
              </w:rPr>
              <w:t>5</w:t>
            </w:r>
            <w:r>
              <w:rPr>
                <w:rFonts w:hint="default" w:ascii="Times New Roman" w:hAnsi="Times New Roman" w:eastAsia="宋体" w:cs="Times New Roman"/>
                <w:b/>
                <w:bCs/>
                <w:color w:val="auto"/>
                <w:kern w:val="2"/>
              </w:rPr>
              <w:t xml:space="preserve"> 固体废物</w:t>
            </w:r>
          </w:p>
          <w:p>
            <w:pPr>
              <w:pStyle w:val="2"/>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w:t>
            </w:r>
            <w:r>
              <w:rPr>
                <w:rFonts w:hint="default" w:ascii="Times New Roman" w:hAnsi="Times New Roman" w:eastAsia="宋体" w:cs="Times New Roman"/>
                <w:color w:val="auto"/>
                <w:sz w:val="24"/>
                <w:szCs w:val="24"/>
              </w:rPr>
              <w:t>目生产过程中</w:t>
            </w:r>
            <w:r>
              <w:rPr>
                <w:rFonts w:hint="eastAsia" w:ascii="Times New Roman" w:hAnsi="Times New Roman" w:cs="Times New Roman"/>
                <w:color w:val="auto"/>
                <w:sz w:val="24"/>
                <w:szCs w:val="24"/>
                <w:lang w:eastAsia="zh-CN"/>
              </w:rPr>
              <w:t>产</w:t>
            </w:r>
            <w:r>
              <w:rPr>
                <w:rFonts w:hint="eastAsia" w:ascii="Times New Roman" w:hAnsi="Times New Roman" w:eastAsia="宋体" w:cs="Times New Roman"/>
                <w:color w:val="auto"/>
                <w:sz w:val="24"/>
                <w:szCs w:val="24"/>
                <w:lang w:eastAsia="zh-CN"/>
              </w:rPr>
              <w:t>生的</w:t>
            </w:r>
            <w:r>
              <w:rPr>
                <w:rFonts w:hint="default" w:ascii="Times New Roman" w:hAnsi="Times New Roman" w:eastAsia="宋体" w:cs="Times New Roman"/>
                <w:color w:val="auto"/>
                <w:sz w:val="24"/>
                <w:szCs w:val="24"/>
              </w:rPr>
              <w:t>固废</w:t>
            </w:r>
            <w:r>
              <w:rPr>
                <w:rFonts w:hint="eastAsia" w:ascii="Times New Roman" w:hAnsi="Times New Roman" w:eastAsia="宋体" w:cs="Times New Roman"/>
                <w:color w:val="auto"/>
                <w:sz w:val="24"/>
                <w:szCs w:val="24"/>
                <w:lang w:eastAsia="zh-CN"/>
              </w:rPr>
              <w:t>主要为</w:t>
            </w:r>
            <w:r>
              <w:rPr>
                <w:rFonts w:hint="eastAsia" w:ascii="Times New Roman" w:hAnsi="Times New Roman" w:cs="Times New Roman"/>
                <w:color w:val="auto"/>
                <w:sz w:val="24"/>
                <w:szCs w:val="24"/>
                <w:lang w:eastAsia="zh-CN"/>
              </w:rPr>
              <w:t>生活垃圾、含油抹布、</w:t>
            </w:r>
            <w:r>
              <w:rPr>
                <w:sz w:val="24"/>
              </w:rPr>
              <w:t>废零部件</w:t>
            </w:r>
            <w:r>
              <w:rPr>
                <w:rFonts w:hint="eastAsia"/>
                <w:sz w:val="24"/>
                <w:lang w:eastAsia="zh-CN"/>
              </w:rPr>
              <w:t>、</w:t>
            </w:r>
            <w:r>
              <w:rPr>
                <w:sz w:val="24"/>
              </w:rPr>
              <w:t>废活性炭、废过滤棉、废机油、废机油桶、废油漆桶</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eastAsia="zh-CN"/>
              </w:rPr>
              <w:t>生活垃圾、含油抹布手套交由环卫处理；</w:t>
            </w:r>
            <w:r>
              <w:rPr>
                <w:rFonts w:hAnsi="宋体"/>
                <w:kern w:val="2"/>
                <w:sz w:val="24"/>
                <w:szCs w:val="24"/>
              </w:rPr>
              <w:t>废</w:t>
            </w:r>
            <w:r>
              <w:rPr>
                <w:rFonts w:hint="eastAsia" w:hAnsi="宋体"/>
                <w:kern w:val="2"/>
                <w:sz w:val="24"/>
                <w:szCs w:val="24"/>
                <w:lang w:eastAsia="zh-CN"/>
              </w:rPr>
              <w:t>零部件</w:t>
            </w:r>
            <w:r>
              <w:rPr>
                <w:rFonts w:hint="eastAsia" w:ascii="Times New Roman" w:hAnsi="Times New Roman" w:cs="Times New Roman"/>
                <w:color w:val="auto"/>
                <w:sz w:val="24"/>
                <w:szCs w:val="24"/>
                <w:lang w:eastAsia="zh-CN"/>
              </w:rPr>
              <w:t>属于一般固废，交由物资回收单位回收处理；</w:t>
            </w:r>
            <w:r>
              <w:rPr>
                <w:sz w:val="24"/>
              </w:rPr>
              <w:t>废活性炭、废过滤棉、废机油、废机油桶、废油漆桶</w:t>
            </w:r>
            <w:r>
              <w:rPr>
                <w:rFonts w:hint="eastAsia" w:ascii="Times New Roman" w:hAnsi="Times New Roman" w:cs="Times New Roman"/>
                <w:color w:val="auto"/>
                <w:sz w:val="24"/>
                <w:szCs w:val="24"/>
                <w:lang w:eastAsia="zh-CN"/>
              </w:rPr>
              <w:t>属于</w:t>
            </w:r>
            <w:r>
              <w:rPr>
                <w:rFonts w:hint="eastAsia" w:ascii="Times New Roman" w:hAnsi="Times New Roman" w:eastAsia="宋体" w:cs="Times New Roman"/>
                <w:color w:val="auto"/>
                <w:sz w:val="24"/>
                <w:szCs w:val="24"/>
                <w:lang w:eastAsia="zh-CN"/>
              </w:rPr>
              <w:t>危险</w:t>
            </w:r>
            <w:r>
              <w:rPr>
                <w:rFonts w:hint="eastAsia" w:ascii="Times New Roman" w:hAnsi="Times New Roman" w:cs="Times New Roman"/>
                <w:color w:val="auto"/>
                <w:sz w:val="24"/>
                <w:szCs w:val="24"/>
                <w:lang w:eastAsia="zh-CN"/>
              </w:rPr>
              <w:t>废物收集于危废暂存间，定期交由有资质单位处理</w:t>
            </w:r>
            <w:r>
              <w:rPr>
                <w:rFonts w:hint="eastAsia" w:hAnsi="宋体"/>
                <w:sz w:val="24"/>
                <w:szCs w:val="24"/>
                <w:lang w:eastAsia="zh-CN"/>
              </w:rPr>
              <w:t>。</w:t>
            </w:r>
          </w:p>
          <w:p>
            <w:pPr>
              <w:pStyle w:val="32"/>
              <w:spacing w:line="360" w:lineRule="auto"/>
              <w:ind w:firstLine="480" w:firstLineChars="200"/>
              <w:jc w:val="left"/>
              <w:rPr>
                <w:rFonts w:ascii="Times New Roman" w:hAnsi="Times New Roman" w:eastAsia="宋体"/>
                <w:szCs w:val="22"/>
              </w:rPr>
            </w:pPr>
            <w:r>
              <w:rPr>
                <w:rFonts w:hint="eastAsia" w:ascii="Times New Roman" w:hAnsi="Times New Roman" w:eastAsia="宋体"/>
                <w:szCs w:val="22"/>
              </w:rPr>
              <w:t>本项目固体废物处置情况见表</w:t>
            </w:r>
            <w:r>
              <w:rPr>
                <w:rFonts w:hint="eastAsia" w:ascii="Times New Roman" w:hAnsi="Times New Roman" w:eastAsia="宋体"/>
                <w:szCs w:val="22"/>
                <w:lang w:val="en-US" w:eastAsia="zh-CN"/>
              </w:rPr>
              <w:t>7.5</w:t>
            </w:r>
            <w:r>
              <w:rPr>
                <w:rFonts w:hint="eastAsia" w:ascii="Times New Roman" w:hAnsi="Times New Roman" w:eastAsia="宋体"/>
                <w:szCs w:val="22"/>
              </w:rPr>
              <w:t>-1。</w:t>
            </w:r>
          </w:p>
          <w:p>
            <w:pPr>
              <w:pStyle w:val="32"/>
              <w:spacing w:line="360" w:lineRule="auto"/>
              <w:ind w:firstLine="2951" w:firstLineChars="1400"/>
              <w:jc w:val="both"/>
              <w:rPr>
                <w:rFonts w:ascii="Times New Roman" w:hAnsi="Times New Roman"/>
                <w:b/>
                <w:bCs/>
                <w:sz w:val="21"/>
                <w:szCs w:val="21"/>
              </w:rPr>
            </w:pPr>
            <w:r>
              <w:rPr>
                <w:rFonts w:ascii="Times New Roman" w:hAnsi="Times New Roman" w:eastAsia="宋体"/>
                <w:b/>
                <w:bCs/>
                <w:sz w:val="21"/>
                <w:szCs w:val="21"/>
              </w:rPr>
              <w:t>表</w:t>
            </w:r>
            <w:r>
              <w:rPr>
                <w:rFonts w:hint="eastAsia" w:ascii="Times New Roman" w:hAnsi="Times New Roman" w:eastAsia="宋体"/>
                <w:b/>
                <w:bCs/>
                <w:sz w:val="21"/>
                <w:szCs w:val="21"/>
                <w:lang w:val="en-US" w:eastAsia="zh-CN"/>
              </w:rPr>
              <w:t>7.5</w:t>
            </w:r>
            <w:r>
              <w:rPr>
                <w:rFonts w:hint="eastAsia" w:ascii="Times New Roman" w:hAnsi="Times New Roman" w:eastAsia="宋体"/>
                <w:b/>
                <w:bCs/>
                <w:sz w:val="21"/>
                <w:szCs w:val="21"/>
              </w:rPr>
              <w:t xml:space="preserve">-1 </w:t>
            </w:r>
            <w:r>
              <w:rPr>
                <w:rFonts w:ascii="Times New Roman" w:hAnsi="Times New Roman" w:eastAsia="宋体"/>
                <w:b/>
                <w:bCs/>
                <w:sz w:val="21"/>
                <w:szCs w:val="21"/>
              </w:rPr>
              <w:t>本项目固体废物处置情况一览表</w:t>
            </w:r>
            <w:r>
              <w:rPr>
                <w:rFonts w:hint="eastAsia" w:ascii="Times New Roman" w:hAnsi="Times New Roman" w:eastAsia="宋体"/>
                <w:b/>
                <w:bCs/>
                <w:sz w:val="21"/>
                <w:szCs w:val="21"/>
              </w:rPr>
              <w:t xml:space="preserve">           </w:t>
            </w:r>
            <w:r>
              <w:rPr>
                <w:rFonts w:hint="eastAsia" w:ascii="Times New Roman" w:hAnsi="Times New Roman" w:eastAsia="宋体"/>
                <w:b/>
                <w:bCs/>
                <w:sz w:val="21"/>
                <w:szCs w:val="21"/>
                <w:lang w:val="en-US" w:eastAsia="zh-CN"/>
              </w:rPr>
              <w:t xml:space="preserve">   </w:t>
            </w:r>
            <w:r>
              <w:rPr>
                <w:rFonts w:hint="eastAsia" w:ascii="Times New Roman" w:hAnsi="Times New Roman" w:eastAsia="宋体"/>
                <w:b/>
                <w:bCs/>
                <w:sz w:val="21"/>
                <w:szCs w:val="21"/>
              </w:rPr>
              <w:t xml:space="preserve">   单位：</w:t>
            </w:r>
            <w:r>
              <w:rPr>
                <w:rFonts w:ascii="Times New Roman" w:hAnsi="Times New Roman" w:eastAsia="宋体"/>
                <w:b/>
                <w:sz w:val="21"/>
                <w:szCs w:val="21"/>
              </w:rPr>
              <w:t>t/a</w:t>
            </w:r>
          </w:p>
          <w:tbl>
            <w:tblPr>
              <w:tblStyle w:val="23"/>
              <w:tblW w:w="95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1845"/>
              <w:gridCol w:w="1065"/>
              <w:gridCol w:w="43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top w:val="single" w:color="auto" w:sz="1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620"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名称</w:t>
                  </w:r>
                </w:p>
              </w:tc>
              <w:tc>
                <w:tcPr>
                  <w:tcW w:w="1845"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sz w:val="21"/>
                      <w:szCs w:val="21"/>
                    </w:rPr>
                    <w:t>危废代码</w:t>
                  </w:r>
                </w:p>
              </w:tc>
              <w:tc>
                <w:tcPr>
                  <w:tcW w:w="1065"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产生量</w:t>
                  </w:r>
                </w:p>
              </w:tc>
              <w:tc>
                <w:tcPr>
                  <w:tcW w:w="4334" w:type="dxa"/>
                  <w:tcBorders>
                    <w:top w:val="single" w:color="auto" w:sz="12" w:space="0"/>
                    <w:lef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处理或处置方式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生活垃圾</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r>
                    <w:rPr>
                      <w:rFonts w:hint="eastAsia" w:ascii="Times New Roman" w:hAnsi="Times New Roman" w:cs="Times New Roman"/>
                      <w:color w:val="000000"/>
                      <w:sz w:val="21"/>
                      <w:szCs w:val="21"/>
                      <w:lang w:val="en-US" w:eastAsia="zh-CN"/>
                    </w:rPr>
                    <w:t>3</w:t>
                  </w:r>
                </w:p>
              </w:tc>
              <w:tc>
                <w:tcPr>
                  <w:tcW w:w="4334"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交由环卫部门处理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含油抹布手套</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w:t>
                  </w:r>
                  <w:r>
                    <w:rPr>
                      <w:rFonts w:hint="eastAsia" w:ascii="Times New Roman" w:hAnsi="Times New Roman" w:cs="Times New Roman"/>
                      <w:color w:val="000000"/>
                      <w:sz w:val="21"/>
                      <w:szCs w:val="21"/>
                      <w:lang w:val="en-US" w:eastAsia="zh-CN"/>
                    </w:rPr>
                    <w:t>2</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废零部件</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0.2</w:t>
                  </w:r>
                </w:p>
              </w:tc>
              <w:tc>
                <w:tcPr>
                  <w:tcW w:w="4334" w:type="dxa"/>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交由物资回收单位回收处理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废机油</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w:t>
                  </w:r>
                  <w:r>
                    <w:rPr>
                      <w:rFonts w:hint="eastAsia" w:ascii="Times New Roman" w:hAnsi="Times New Roman" w:eastAsia="宋体" w:cs="Times New Roman"/>
                      <w:color w:val="000000"/>
                      <w:sz w:val="21"/>
                      <w:szCs w:val="21"/>
                      <w:lang w:val="en-US" w:eastAsia="zh-CN"/>
                    </w:rPr>
                    <w:t>08</w:t>
                  </w:r>
                  <w:r>
                    <w:rPr>
                      <w:rFonts w:hint="default" w:ascii="Times New Roman" w:hAnsi="Times New Roman" w:eastAsia="宋体" w:cs="Times New Roman"/>
                      <w:color w:val="000000"/>
                      <w:sz w:val="21"/>
                      <w:szCs w:val="21"/>
                      <w:lang w:val="en-US" w:eastAsia="zh-CN"/>
                    </w:rPr>
                    <w:t xml:space="preserve"> 900-</w:t>
                  </w:r>
                  <w:r>
                    <w:rPr>
                      <w:rFonts w:hint="eastAsia" w:ascii="Times New Roman" w:hAnsi="Times New Roman" w:eastAsia="宋体" w:cs="Times New Roman"/>
                      <w:color w:val="000000"/>
                      <w:sz w:val="21"/>
                      <w:szCs w:val="21"/>
                      <w:lang w:val="en-US" w:eastAsia="zh-CN"/>
                    </w:rPr>
                    <w:t>214</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08</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w:t>
                  </w:r>
                  <w:r>
                    <w:rPr>
                      <w:rFonts w:hint="eastAsia" w:ascii="Times New Roman" w:hAnsi="Times New Roman" w:cs="Times New Roman"/>
                      <w:color w:val="000000"/>
                      <w:sz w:val="21"/>
                      <w:szCs w:val="21"/>
                      <w:lang w:val="en-US" w:eastAsia="zh-CN"/>
                    </w:rPr>
                    <w:t>.3</w:t>
                  </w:r>
                </w:p>
              </w:tc>
              <w:tc>
                <w:tcPr>
                  <w:tcW w:w="4334"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交由有资质单位处理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5</w:t>
                  </w:r>
                </w:p>
              </w:tc>
              <w:tc>
                <w:tcPr>
                  <w:tcW w:w="1620" w:type="dxa"/>
                  <w:tcBorders>
                    <w:left w:val="single" w:color="auto" w:sz="2" w:space="0"/>
                    <w:right w:val="single" w:color="auto" w:sz="2" w:space="0"/>
                  </w:tcBorders>
                  <w:vAlign w:val="top"/>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废活性炭</w:t>
                  </w:r>
                </w:p>
              </w:tc>
              <w:tc>
                <w:tcPr>
                  <w:tcW w:w="1845" w:type="dxa"/>
                  <w:vMerge w:val="restart"/>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HW49 900-041-49</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w:t>
                  </w:r>
                  <w:r>
                    <w:rPr>
                      <w:rFonts w:hint="eastAsia" w:ascii="Times New Roman" w:hAnsi="Times New Roman" w:cs="Times New Roman"/>
                      <w:color w:val="000000"/>
                      <w:sz w:val="21"/>
                      <w:szCs w:val="21"/>
                      <w:lang w:val="en-US" w:eastAsia="zh-CN"/>
                    </w:rPr>
                    <w:t>.8</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6</w:t>
                  </w:r>
                </w:p>
              </w:tc>
              <w:tc>
                <w:tcPr>
                  <w:tcW w:w="1620" w:type="dxa"/>
                  <w:tcBorders>
                    <w:left w:val="single" w:color="auto" w:sz="2" w:space="0"/>
                    <w:right w:val="single" w:color="auto" w:sz="2" w:space="0"/>
                  </w:tcBorders>
                  <w:vAlign w:val="top"/>
                </w:tcPr>
                <w:p>
                  <w:pPr>
                    <w:spacing w:line="300" w:lineRule="auto"/>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废过滤棉</w:t>
                  </w:r>
                </w:p>
              </w:tc>
              <w:tc>
                <w:tcPr>
                  <w:tcW w:w="1845"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w:t>
                  </w:r>
                  <w:r>
                    <w:rPr>
                      <w:rFonts w:hint="eastAsia" w:ascii="Times New Roman" w:hAnsi="Times New Roman" w:cs="Times New Roman"/>
                      <w:color w:val="000000"/>
                      <w:sz w:val="21"/>
                      <w:szCs w:val="21"/>
                      <w:lang w:val="en-US" w:eastAsia="zh-CN"/>
                    </w:rPr>
                    <w:t>5</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7</w:t>
                  </w:r>
                </w:p>
              </w:tc>
              <w:tc>
                <w:tcPr>
                  <w:tcW w:w="1620" w:type="dxa"/>
                  <w:tcBorders>
                    <w:left w:val="single" w:color="auto" w:sz="2" w:space="0"/>
                    <w:right w:val="single" w:color="auto" w:sz="2" w:space="0"/>
                  </w:tcBorders>
                  <w:vAlign w:val="top"/>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废油漆桶</w:t>
                  </w:r>
                </w:p>
              </w:tc>
              <w:tc>
                <w:tcPr>
                  <w:tcW w:w="1845"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w:t>
                  </w:r>
                  <w:r>
                    <w:rPr>
                      <w:rFonts w:hint="eastAsia" w:ascii="Times New Roman" w:hAnsi="Times New Roman" w:cs="Times New Roman"/>
                      <w:color w:val="000000"/>
                      <w:sz w:val="21"/>
                      <w:szCs w:val="21"/>
                      <w:lang w:val="en-US" w:eastAsia="zh-CN"/>
                    </w:rPr>
                    <w:t>02</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8</w:t>
                  </w:r>
                </w:p>
              </w:tc>
              <w:tc>
                <w:tcPr>
                  <w:tcW w:w="1620" w:type="dxa"/>
                  <w:tcBorders>
                    <w:left w:val="single" w:color="auto" w:sz="2" w:space="0"/>
                    <w:right w:val="single" w:color="auto" w:sz="2" w:space="0"/>
                  </w:tcBorders>
                  <w:vAlign w:val="top"/>
                </w:tcPr>
                <w:p>
                  <w:pPr>
                    <w:spacing w:line="300" w:lineRule="auto"/>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废机油桶</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w:t>
                  </w:r>
                  <w:r>
                    <w:rPr>
                      <w:rFonts w:hint="eastAsia" w:ascii="Times New Roman" w:hAnsi="Times New Roman" w:eastAsia="宋体" w:cs="Times New Roman"/>
                      <w:color w:val="000000"/>
                      <w:sz w:val="21"/>
                      <w:szCs w:val="21"/>
                      <w:lang w:val="en-US" w:eastAsia="zh-CN"/>
                    </w:rPr>
                    <w:t>08</w:t>
                  </w:r>
                  <w:r>
                    <w:rPr>
                      <w:rFonts w:hint="default" w:ascii="Times New Roman" w:hAnsi="Times New Roman" w:eastAsia="宋体" w:cs="Times New Roman"/>
                      <w:color w:val="000000"/>
                      <w:sz w:val="21"/>
                      <w:szCs w:val="21"/>
                      <w:lang w:val="en-US" w:eastAsia="zh-CN"/>
                    </w:rPr>
                    <w:t xml:space="preserve"> 900-</w:t>
                  </w:r>
                  <w:r>
                    <w:rPr>
                      <w:rFonts w:hint="eastAsia" w:ascii="Times New Roman" w:hAnsi="Times New Roman" w:eastAsia="宋体" w:cs="Times New Roman"/>
                      <w:color w:val="000000"/>
                      <w:sz w:val="21"/>
                      <w:szCs w:val="21"/>
                      <w:lang w:val="en-US" w:eastAsia="zh-CN"/>
                    </w:rPr>
                    <w:t>249</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08</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0.1</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bottom w:val="single" w:color="auto" w:sz="1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合计</w:t>
                  </w:r>
                </w:p>
              </w:tc>
              <w:tc>
                <w:tcPr>
                  <w:tcW w:w="4530" w:type="dxa"/>
                  <w:gridSpan w:val="3"/>
                  <w:tcBorders>
                    <w:left w:val="single" w:color="auto" w:sz="2" w:space="0"/>
                    <w:bottom w:val="single" w:color="auto" w:sz="1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p>
              </w:tc>
              <w:tc>
                <w:tcPr>
                  <w:tcW w:w="4334" w:type="dxa"/>
                  <w:tcBorders>
                    <w:left w:val="single" w:color="auto" w:sz="2" w:space="0"/>
                    <w:bottom w:val="single" w:color="auto" w:sz="1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零排放</w:t>
                  </w:r>
                </w:p>
              </w:tc>
            </w:tr>
          </w:tbl>
          <w:p>
            <w:pPr>
              <w:pStyle w:val="31"/>
              <w:tabs>
                <w:tab w:val="left" w:pos="2631"/>
                <w:tab w:val="left" w:pos="5747"/>
              </w:tabs>
              <w:adjustRightInd/>
              <w:spacing w:line="360" w:lineRule="auto"/>
              <w:jc w:val="both"/>
              <w:rPr>
                <w:rFonts w:hint="default" w:ascii="Times New Roman" w:hAnsi="Times New Roman" w:eastAsia="宋体"/>
                <w:color w:val="auto"/>
              </w:rPr>
            </w:pPr>
            <w:r>
              <w:rPr>
                <w:rFonts w:ascii="Times New Roman" w:hAnsi="Times New Roman" w:eastAsia="宋体"/>
                <w:b/>
                <w:bCs/>
                <w:color w:val="auto"/>
                <w:kern w:val="2"/>
              </w:rPr>
              <w:t>7.</w:t>
            </w:r>
            <w:r>
              <w:rPr>
                <w:rFonts w:hint="eastAsia" w:ascii="Times New Roman" w:hAnsi="Times New Roman" w:eastAsia="宋体"/>
                <w:b/>
                <w:bCs/>
                <w:color w:val="auto"/>
                <w:kern w:val="2"/>
                <w:lang w:val="en-US" w:eastAsia="zh-CN"/>
              </w:rPr>
              <w:t>6</w:t>
            </w:r>
            <w:r>
              <w:rPr>
                <w:rFonts w:ascii="Times New Roman" w:hAnsi="Times New Roman" w:eastAsia="宋体"/>
                <w:b/>
                <w:bCs/>
                <w:color w:val="auto"/>
                <w:kern w:val="2"/>
              </w:rPr>
              <w:t xml:space="preserve"> 总量监测</w:t>
            </w:r>
          </w:p>
          <w:p>
            <w:pPr>
              <w:pStyle w:val="2"/>
              <w:spacing w:line="360" w:lineRule="auto"/>
              <w:ind w:firstLine="480" w:firstLineChars="200"/>
              <w:rPr>
                <w:rFonts w:ascii="Times New Roman" w:hAnsi="Times New Roman"/>
                <w:color w:val="auto"/>
                <w:sz w:val="24"/>
              </w:rPr>
            </w:pPr>
            <w:r>
              <w:rPr>
                <w:rFonts w:hint="eastAsia" w:ascii="Times New Roman" w:hAnsi="Times New Roman"/>
                <w:color w:val="auto"/>
                <w:sz w:val="24"/>
              </w:rPr>
              <w:t>本项目设置了总量控制指标为</w:t>
            </w:r>
            <w:r>
              <w:rPr>
                <w:rFonts w:hint="eastAsia" w:ascii="Times New Roman" w:hAnsi="Times New Roman" w:eastAsia="宋体" w:cs="Times New Roman"/>
                <w:color w:val="000000"/>
                <w:sz w:val="24"/>
                <w:szCs w:val="24"/>
              </w:rPr>
              <w:t>COD：0.065t/a、NH</w:t>
            </w:r>
            <w:r>
              <w:rPr>
                <w:rFonts w:hint="eastAsia" w:ascii="Times New Roman" w:hAnsi="Times New Roman" w:eastAsia="宋体" w:cs="Times New Roman"/>
                <w:color w:val="000000"/>
                <w:sz w:val="24"/>
                <w:szCs w:val="24"/>
                <w:vertAlign w:val="subscript"/>
              </w:rPr>
              <w:t>3</w:t>
            </w:r>
            <w:r>
              <w:rPr>
                <w:rFonts w:hint="eastAsia" w:ascii="Times New Roman" w:hAnsi="Times New Roman" w:eastAsia="宋体" w:cs="Times New Roman"/>
                <w:color w:val="000000"/>
                <w:sz w:val="24"/>
                <w:szCs w:val="24"/>
              </w:rPr>
              <w:t>-N：0.003t/a</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烟（粉）尘：0.014t/a</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VOCs：0.025t/a</w:t>
            </w:r>
            <w:r>
              <w:rPr>
                <w:rFonts w:hint="eastAsia" w:ascii="Times New Roman" w:hAnsi="Times New Roman"/>
                <w:color w:val="auto"/>
                <w:sz w:val="24"/>
                <w:lang w:eastAsia="zh-CN"/>
              </w:rPr>
              <w:t>。</w:t>
            </w:r>
            <w:r>
              <w:rPr>
                <w:rFonts w:hint="eastAsia" w:ascii="Times New Roman" w:hAnsi="Times New Roman"/>
                <w:color w:val="auto"/>
                <w:sz w:val="24"/>
              </w:rPr>
              <w:t>总量监测</w:t>
            </w:r>
            <w:r>
              <w:rPr>
                <w:rFonts w:ascii="Times New Roman" w:hAnsi="Times New Roman"/>
                <w:color w:val="auto"/>
                <w:sz w:val="24"/>
                <w:szCs w:val="24"/>
              </w:rPr>
              <w:t>结果见表</w:t>
            </w:r>
            <w:r>
              <w:rPr>
                <w:rFonts w:hint="eastAsia" w:ascii="Times New Roman" w:hAnsi="Times New Roman"/>
                <w:color w:val="auto"/>
                <w:sz w:val="24"/>
                <w:szCs w:val="24"/>
              </w:rPr>
              <w:t>7.</w:t>
            </w:r>
            <w:r>
              <w:rPr>
                <w:rFonts w:hint="eastAsia" w:ascii="Times New Roman" w:hAnsi="Times New Roman"/>
                <w:color w:val="auto"/>
                <w:sz w:val="24"/>
                <w:szCs w:val="24"/>
                <w:lang w:val="en-US" w:eastAsia="zh-CN"/>
              </w:rPr>
              <w:t>6</w:t>
            </w:r>
            <w:r>
              <w:rPr>
                <w:rFonts w:hint="eastAsia" w:ascii="Times New Roman" w:hAnsi="Times New Roman"/>
                <w:color w:val="auto"/>
                <w:sz w:val="24"/>
                <w:szCs w:val="24"/>
              </w:rPr>
              <w:t>-1</w:t>
            </w:r>
            <w:r>
              <w:rPr>
                <w:rFonts w:ascii="Times New Roman" w:hAnsi="Times New Roman"/>
                <w:color w:val="auto"/>
                <w:sz w:val="24"/>
                <w:szCs w:val="24"/>
              </w:rPr>
              <w:t>。</w:t>
            </w:r>
          </w:p>
          <w:p>
            <w:pPr>
              <w:spacing w:line="360" w:lineRule="auto"/>
              <w:ind w:firstLine="4006" w:firstLineChars="1900"/>
              <w:rPr>
                <w:rFonts w:ascii="Times New Roman" w:hAnsi="Times New Roman"/>
                <w:color w:val="auto"/>
                <w:szCs w:val="21"/>
              </w:rPr>
            </w:pPr>
            <w:r>
              <w:rPr>
                <w:rFonts w:hint="eastAsia" w:ascii="Times New Roman" w:hAnsi="Times New Roman"/>
                <w:b/>
                <w:bCs/>
                <w:color w:val="auto"/>
                <w:szCs w:val="21"/>
              </w:rPr>
              <w:t>7.</w:t>
            </w:r>
            <w:r>
              <w:rPr>
                <w:rFonts w:hint="eastAsia" w:ascii="Times New Roman" w:hAnsi="Times New Roman"/>
                <w:b/>
                <w:bCs/>
                <w:color w:val="auto"/>
                <w:szCs w:val="21"/>
                <w:lang w:val="en-US" w:eastAsia="zh-CN"/>
              </w:rPr>
              <w:t>6</w:t>
            </w:r>
            <w:r>
              <w:rPr>
                <w:rFonts w:hint="eastAsia" w:ascii="Times New Roman" w:hAnsi="Times New Roman"/>
                <w:b/>
                <w:bCs/>
                <w:color w:val="auto"/>
                <w:szCs w:val="21"/>
              </w:rPr>
              <w:t xml:space="preserve">-1 </w:t>
            </w:r>
            <w:r>
              <w:rPr>
                <w:rFonts w:ascii="Times New Roman" w:hAnsi="Times New Roman"/>
                <w:b/>
                <w:bCs/>
                <w:color w:val="auto"/>
                <w:szCs w:val="21"/>
              </w:rPr>
              <w:t>总量控制指标</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755"/>
              <w:gridCol w:w="2563"/>
              <w:gridCol w:w="1767"/>
              <w:gridCol w:w="2318"/>
              <w:gridCol w:w="116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总量控制指标</w:t>
                  </w:r>
                </w:p>
              </w:tc>
              <w:tc>
                <w:tcPr>
                  <w:tcW w:w="25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排放速率</w:t>
                  </w:r>
                  <w:r>
                    <w:rPr>
                      <w:rFonts w:hint="default" w:ascii="Times New Roman" w:hAnsi="Times New Roman" w:eastAsia="宋体" w:cs="Times New Roman"/>
                      <w:b/>
                      <w:bCs/>
                      <w:color w:val="auto"/>
                      <w:kern w:val="0"/>
                      <w:sz w:val="21"/>
                      <w:szCs w:val="21"/>
                    </w:rPr>
                    <w:t>(kg/h)</w:t>
                  </w:r>
                </w:p>
              </w:tc>
              <w:tc>
                <w:tcPr>
                  <w:tcW w:w="1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排放总量</w:t>
                  </w:r>
                  <w:r>
                    <w:rPr>
                      <w:rFonts w:hint="default" w:ascii="Times New Roman" w:hAnsi="Times New Roman" w:eastAsia="宋体" w:cs="Times New Roman"/>
                      <w:b/>
                      <w:bCs/>
                      <w:color w:val="auto"/>
                      <w:kern w:val="0"/>
                      <w:sz w:val="21"/>
                      <w:szCs w:val="21"/>
                    </w:rPr>
                    <w:t>(</w:t>
                  </w:r>
                  <w:r>
                    <w:rPr>
                      <w:rFonts w:hint="eastAsia" w:ascii="Times New Roman" w:hAnsi="Times New Roman" w:cs="Times New Roman"/>
                      <w:b/>
                      <w:bCs/>
                      <w:color w:val="auto"/>
                      <w:kern w:val="0"/>
                      <w:sz w:val="21"/>
                      <w:szCs w:val="21"/>
                      <w:lang w:val="en-US" w:eastAsia="zh-CN"/>
                    </w:rPr>
                    <w:t>t/a</w:t>
                  </w:r>
                  <w:r>
                    <w:rPr>
                      <w:rFonts w:hint="default" w:ascii="Times New Roman" w:hAnsi="Times New Roman" w:eastAsia="宋体" w:cs="Times New Roman"/>
                      <w:b/>
                      <w:bCs/>
                      <w:color w:val="auto"/>
                      <w:kern w:val="0"/>
                      <w:sz w:val="21"/>
                      <w:szCs w:val="21"/>
                    </w:rPr>
                    <w:t>)</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总量控制标准</w:t>
                  </w:r>
                  <w:r>
                    <w:rPr>
                      <w:rFonts w:hint="default" w:ascii="Times New Roman" w:hAnsi="Times New Roman" w:eastAsia="宋体" w:cs="Times New Roman"/>
                      <w:b/>
                      <w:bCs/>
                      <w:color w:val="auto"/>
                      <w:kern w:val="0"/>
                      <w:sz w:val="21"/>
                      <w:szCs w:val="21"/>
                    </w:rPr>
                    <w:t>（</w:t>
                  </w:r>
                  <w:r>
                    <w:rPr>
                      <w:rFonts w:hint="eastAsia" w:ascii="Times New Roman" w:hAnsi="Times New Roman" w:cs="Times New Roman"/>
                      <w:b/>
                      <w:bCs/>
                      <w:color w:val="auto"/>
                      <w:kern w:val="0"/>
                      <w:sz w:val="21"/>
                      <w:szCs w:val="21"/>
                      <w:lang w:val="en-US" w:eastAsia="zh-CN"/>
                    </w:rPr>
                    <w:t>t/a</w:t>
                  </w:r>
                  <w:r>
                    <w:rPr>
                      <w:rFonts w:hint="default" w:ascii="Times New Roman" w:hAnsi="Times New Roman" w:eastAsia="宋体" w:cs="Times New Roman"/>
                      <w:b/>
                      <w:bCs/>
                      <w:color w:val="auto"/>
                      <w:kern w:val="0"/>
                      <w:sz w:val="21"/>
                      <w:szCs w:val="21"/>
                    </w:rPr>
                    <w:t>）</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达标评价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颗粒物</w:t>
                  </w:r>
                </w:p>
              </w:tc>
              <w:tc>
                <w:tcPr>
                  <w:tcW w:w="25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0.0565</w:t>
                  </w:r>
                </w:p>
              </w:tc>
              <w:tc>
                <w:tcPr>
                  <w:tcW w:w="1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0.0113</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0.014</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VOCs</w:t>
                  </w:r>
                </w:p>
              </w:tc>
              <w:tc>
                <w:tcPr>
                  <w:tcW w:w="25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0.0323</w:t>
                  </w:r>
                </w:p>
              </w:tc>
              <w:tc>
                <w:tcPr>
                  <w:tcW w:w="1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0.01938</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0.025</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cantSplit/>
                <w:trHeight w:val="0" w:hRule="atLeast"/>
                <w:jc w:val="center"/>
              </w:trPr>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color w:val="auto"/>
                      <w:sz w:val="21"/>
                      <w:szCs w:val="21"/>
                      <w:lang w:val="en-US" w:eastAsia="zh-CN"/>
                    </w:rPr>
                  </w:pPr>
                  <w:r>
                    <w:rPr>
                      <w:rFonts w:hint="default" w:ascii="Times New Roman" w:hAnsi="Times New Roman" w:eastAsia="宋体" w:cs="Times New Roman"/>
                      <w:b/>
                      <w:bCs/>
                      <w:color w:val="auto"/>
                      <w:sz w:val="21"/>
                      <w:szCs w:val="21"/>
                    </w:rPr>
                    <w:t>总量控制指标</w:t>
                  </w:r>
                </w:p>
              </w:tc>
              <w:tc>
                <w:tcPr>
                  <w:tcW w:w="25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b/>
                      <w:bCs/>
                      <w:color w:val="auto"/>
                      <w:sz w:val="21"/>
                      <w:szCs w:val="21"/>
                      <w:lang w:val="en-US" w:eastAsia="zh-CN"/>
                    </w:rPr>
                    <w:t>排放浓度（mg/m</w:t>
                  </w:r>
                  <w:r>
                    <w:rPr>
                      <w:rFonts w:hint="eastAsia" w:ascii="Times New Roman" w:hAnsi="Times New Roman" w:cs="Times New Roman"/>
                      <w:b/>
                      <w:bCs/>
                      <w:color w:val="auto"/>
                      <w:sz w:val="21"/>
                      <w:szCs w:val="21"/>
                      <w:vertAlign w:val="superscript"/>
                      <w:lang w:val="en-US" w:eastAsia="zh-CN"/>
                    </w:rPr>
                    <w:t>3</w:t>
                  </w:r>
                  <w:r>
                    <w:rPr>
                      <w:rFonts w:hint="eastAsia" w:ascii="Times New Roman" w:hAnsi="Times New Roman" w:cs="Times New Roman"/>
                      <w:b/>
                      <w:bCs/>
                      <w:color w:val="auto"/>
                      <w:sz w:val="21"/>
                      <w:szCs w:val="21"/>
                      <w:lang w:val="en-US" w:eastAsia="zh-CN"/>
                    </w:rPr>
                    <w:t>）</w:t>
                  </w:r>
                </w:p>
              </w:tc>
              <w:tc>
                <w:tcPr>
                  <w:tcW w:w="1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b/>
                      <w:bCs/>
                      <w:color w:val="auto"/>
                      <w:sz w:val="21"/>
                      <w:szCs w:val="21"/>
                      <w:lang w:eastAsia="zh-CN"/>
                    </w:rPr>
                    <w:t>纳管</w:t>
                  </w:r>
                  <w:r>
                    <w:rPr>
                      <w:rFonts w:hint="default" w:ascii="Times New Roman" w:hAnsi="Times New Roman" w:eastAsia="宋体" w:cs="Times New Roman"/>
                      <w:b/>
                      <w:bCs/>
                      <w:color w:val="auto"/>
                      <w:sz w:val="21"/>
                      <w:szCs w:val="21"/>
                    </w:rPr>
                    <w:t>总量</w:t>
                  </w:r>
                  <w:r>
                    <w:rPr>
                      <w:rFonts w:hint="default" w:ascii="Times New Roman" w:hAnsi="Times New Roman" w:eastAsia="宋体" w:cs="Times New Roman"/>
                      <w:b/>
                      <w:bCs/>
                      <w:color w:val="auto"/>
                      <w:kern w:val="0"/>
                      <w:sz w:val="21"/>
                      <w:szCs w:val="21"/>
                    </w:rPr>
                    <w:t>(</w:t>
                  </w:r>
                  <w:r>
                    <w:rPr>
                      <w:rFonts w:hint="eastAsia" w:ascii="Times New Roman" w:hAnsi="Times New Roman" w:cs="Times New Roman"/>
                      <w:b/>
                      <w:bCs/>
                      <w:color w:val="auto"/>
                      <w:kern w:val="0"/>
                      <w:sz w:val="21"/>
                      <w:szCs w:val="21"/>
                      <w:lang w:val="en-US" w:eastAsia="zh-CN"/>
                    </w:rPr>
                    <w:t>t/a</w:t>
                  </w:r>
                  <w:r>
                    <w:rPr>
                      <w:rFonts w:hint="default" w:ascii="Times New Roman" w:hAnsi="Times New Roman" w:eastAsia="宋体" w:cs="Times New Roman"/>
                      <w:b/>
                      <w:bCs/>
                      <w:color w:val="auto"/>
                      <w:kern w:val="0"/>
                      <w:sz w:val="21"/>
                      <w:szCs w:val="21"/>
                    </w:rPr>
                    <w:t>)</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sz w:val="21"/>
                      <w:szCs w:val="21"/>
                      <w:lang w:val="en-US" w:eastAsia="zh-CN"/>
                    </w:rPr>
                  </w:pPr>
                  <w:r>
                    <w:rPr>
                      <w:rFonts w:hint="default" w:ascii="Times New Roman" w:hAnsi="Times New Roman" w:eastAsia="宋体" w:cs="Times New Roman"/>
                      <w:b/>
                      <w:bCs/>
                      <w:color w:val="auto"/>
                      <w:sz w:val="21"/>
                      <w:szCs w:val="21"/>
                    </w:rPr>
                    <w:t>总量控制标准</w:t>
                  </w:r>
                  <w:r>
                    <w:rPr>
                      <w:rFonts w:hint="default" w:ascii="Times New Roman" w:hAnsi="Times New Roman" w:eastAsia="宋体" w:cs="Times New Roman"/>
                      <w:b/>
                      <w:bCs/>
                      <w:color w:val="auto"/>
                      <w:kern w:val="0"/>
                      <w:sz w:val="21"/>
                      <w:szCs w:val="21"/>
                    </w:rPr>
                    <w:t>（</w:t>
                  </w:r>
                  <w:r>
                    <w:rPr>
                      <w:rFonts w:hint="eastAsia" w:ascii="Times New Roman" w:hAnsi="Times New Roman" w:cs="Times New Roman"/>
                      <w:b/>
                      <w:bCs/>
                      <w:color w:val="auto"/>
                      <w:kern w:val="0"/>
                      <w:sz w:val="21"/>
                      <w:szCs w:val="21"/>
                      <w:lang w:val="en-US" w:eastAsia="zh-CN"/>
                    </w:rPr>
                    <w:t>t/a</w:t>
                  </w:r>
                  <w:r>
                    <w:rPr>
                      <w:rFonts w:hint="default" w:ascii="Times New Roman" w:hAnsi="Times New Roman" w:eastAsia="宋体" w:cs="Times New Roman"/>
                      <w:b/>
                      <w:bCs/>
                      <w:color w:val="auto"/>
                      <w:kern w:val="0"/>
                      <w:sz w:val="21"/>
                      <w:szCs w:val="21"/>
                    </w:rPr>
                    <w:t>）</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b/>
                      <w:bCs/>
                      <w:color w:val="auto"/>
                      <w:sz w:val="21"/>
                      <w:szCs w:val="21"/>
                    </w:rPr>
                    <w:t>达标评价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COD</w:t>
                  </w:r>
                </w:p>
              </w:tc>
              <w:tc>
                <w:tcPr>
                  <w:tcW w:w="25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26.5</w:t>
                  </w:r>
                </w:p>
              </w:tc>
              <w:tc>
                <w:tcPr>
                  <w:tcW w:w="1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4.3×10</w:t>
                  </w:r>
                  <w:r>
                    <w:rPr>
                      <w:rFonts w:hint="eastAsia" w:ascii="Times New Roman" w:hAnsi="Times New Roman" w:cs="Times New Roman"/>
                      <w:color w:val="auto"/>
                      <w:sz w:val="21"/>
                      <w:szCs w:val="21"/>
                      <w:vertAlign w:val="superscript"/>
                      <w:lang w:val="en-US" w:eastAsia="zh-CN"/>
                    </w:rPr>
                    <w:t>-5</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0.065</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NH</w:t>
                  </w:r>
                  <w:r>
                    <w:rPr>
                      <w:rFonts w:hint="eastAsia" w:ascii="Times New Roman" w:hAnsi="Times New Roman" w:cs="Times New Roman"/>
                      <w:color w:val="auto"/>
                      <w:sz w:val="21"/>
                      <w:szCs w:val="21"/>
                      <w:vertAlign w:val="subscript"/>
                      <w:lang w:val="en-US" w:eastAsia="zh-CN"/>
                    </w:rPr>
                    <w:t>3</w:t>
                  </w:r>
                  <w:r>
                    <w:rPr>
                      <w:rFonts w:hint="eastAsia" w:ascii="Times New Roman" w:hAnsi="Times New Roman" w:cs="Times New Roman"/>
                      <w:color w:val="auto"/>
                      <w:sz w:val="21"/>
                      <w:szCs w:val="21"/>
                      <w:lang w:val="en-US" w:eastAsia="zh-CN"/>
                    </w:rPr>
                    <w:t>-N</w:t>
                  </w:r>
                </w:p>
              </w:tc>
              <w:tc>
                <w:tcPr>
                  <w:tcW w:w="25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8.45</w:t>
                  </w:r>
                </w:p>
              </w:tc>
              <w:tc>
                <w:tcPr>
                  <w:tcW w:w="1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1.37×10</w:t>
                  </w:r>
                  <w:r>
                    <w:rPr>
                      <w:rFonts w:hint="eastAsia" w:ascii="Times New Roman" w:hAnsi="Times New Roman" w:cs="Times New Roman"/>
                      <w:color w:val="auto"/>
                      <w:sz w:val="21"/>
                      <w:szCs w:val="21"/>
                      <w:vertAlign w:val="superscript"/>
                      <w:lang w:val="en-US" w:eastAsia="zh-CN"/>
                    </w:rPr>
                    <w:t>-5</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0.003</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57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default" w:ascii="Times New Roman" w:hAnsi="Times New Roman" w:eastAsia="宋体" w:cs="Times New Roman"/>
                    </w:rPr>
                  </w:pPr>
                  <w:r>
                    <w:rPr>
                      <w:rFonts w:hint="default" w:ascii="Times New Roman" w:hAnsi="Times New Roman" w:eastAsia="宋体" w:cs="Times New Roman"/>
                    </w:rPr>
                    <w:t>注：1）排放量的数据均来自本次验收监测数据；</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打磨、刷腻子、喷漆</w:t>
                  </w:r>
                  <w:r>
                    <w:rPr>
                      <w:rFonts w:hint="eastAsia" w:ascii="Times New Roman" w:hAnsi="Times New Roman" w:eastAsia="宋体" w:cs="Times New Roman"/>
                      <w:lang w:eastAsia="zh-CN"/>
                    </w:rPr>
                    <w:t>运行</w:t>
                  </w:r>
                  <w:r>
                    <w:rPr>
                      <w:rFonts w:hint="default" w:ascii="Times New Roman" w:hAnsi="Times New Roman" w:eastAsia="宋体" w:cs="Times New Roman"/>
                      <w:lang w:eastAsia="zh-CN"/>
                    </w:rPr>
                    <w:t>时间按</w:t>
                  </w:r>
                  <w:r>
                    <w:rPr>
                      <w:rFonts w:hint="default" w:ascii="Times New Roman" w:hAnsi="Times New Roman" w:eastAsia="宋体" w:cs="Times New Roman"/>
                      <w:lang w:val="en-US" w:eastAsia="zh-CN"/>
                    </w:rPr>
                    <w:t>2h/d，200h/a核算；</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烤漆工序</w:t>
                  </w:r>
                  <w:r>
                    <w:rPr>
                      <w:rFonts w:hint="eastAsia" w:ascii="Times New Roman" w:hAnsi="Times New Roman" w:eastAsia="宋体" w:cs="Times New Roman"/>
                      <w:lang w:eastAsia="zh-CN"/>
                    </w:rPr>
                    <w:t>运行</w:t>
                  </w:r>
                  <w:r>
                    <w:rPr>
                      <w:rFonts w:hint="default" w:ascii="Times New Roman" w:hAnsi="Times New Roman" w:eastAsia="宋体" w:cs="Times New Roman"/>
                      <w:lang w:eastAsia="zh-CN"/>
                    </w:rPr>
                    <w:t>时间按</w:t>
                  </w:r>
                  <w:r>
                    <w:rPr>
                      <w:rFonts w:hint="default" w:ascii="Times New Roman" w:hAnsi="Times New Roman" w:eastAsia="宋体" w:cs="Times New Roman"/>
                      <w:lang w:val="en-US" w:eastAsia="zh-CN"/>
                    </w:rPr>
                    <w:t>2h/d，</w:t>
                  </w:r>
                  <w:r>
                    <w:rPr>
                      <w:rFonts w:hint="eastAsia" w:ascii="Times New Roman" w:hAnsi="Times New Roman" w:eastAsia="宋体" w:cs="Times New Roman"/>
                      <w:lang w:val="en-US" w:eastAsia="zh-CN"/>
                    </w:rPr>
                    <w:t>400</w:t>
                  </w:r>
                  <w:r>
                    <w:rPr>
                      <w:rFonts w:hint="default" w:ascii="Times New Roman" w:hAnsi="Times New Roman" w:eastAsia="宋体" w:cs="Times New Roman"/>
                      <w:lang w:val="en-US" w:eastAsia="zh-CN"/>
                    </w:rPr>
                    <w:t>h/a核算</w:t>
                  </w:r>
                  <w:r>
                    <w:rPr>
                      <w:rFonts w:hint="eastAsia" w:ascii="Times New Roman" w:hAnsi="Times New Roman" w:eastAsia="宋体" w:cs="Times New Roman"/>
                      <w:lang w:val="en-US" w:eastAsia="zh-CN"/>
                    </w:rPr>
                    <w:t>；</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该项目全厂排放水量为</w:t>
                  </w:r>
                  <w:r>
                    <w:rPr>
                      <w:rFonts w:hint="eastAsia" w:ascii="Times New Roman" w:hAnsi="Times New Roman" w:eastAsia="宋体" w:cs="Times New Roman"/>
                      <w:lang w:val="en-US" w:eastAsia="zh-CN"/>
                    </w:rPr>
                    <w:t>1619.8</w:t>
                  </w:r>
                  <w:r>
                    <w:rPr>
                      <w:rFonts w:hint="default" w:ascii="Times New Roman" w:hAnsi="Times New Roman" w:eastAsia="宋体" w:cs="Times New Roman"/>
                      <w:lang w:val="en-US" w:eastAsia="zh-CN"/>
                    </w:rPr>
                    <w:t>t/a</w:t>
                  </w:r>
                  <w:r>
                    <w:rPr>
                      <w:rFonts w:hint="eastAsia" w:ascii="Times New Roman" w:hAnsi="Times New Roman" w:eastAsia="宋体" w:cs="Times New Roman"/>
                      <w:lang w:val="en-US" w:eastAsia="zh-CN"/>
                    </w:rPr>
                    <w:t>核算</w:t>
                  </w:r>
                  <w:r>
                    <w:rPr>
                      <w:rFonts w:hint="default" w:ascii="Times New Roman" w:hAnsi="Times New Roman" w:eastAsia="宋体" w:cs="Times New Roman"/>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rPr>
                      <w:rFonts w:hint="eastAsia"/>
                      <w:lang w:val="en-US" w:eastAsia="zh-CN"/>
                    </w:rPr>
                  </w:pP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）因</w:t>
                  </w:r>
                  <w:r>
                    <w:rPr>
                      <w:rFonts w:hint="default" w:ascii="Times New Roman" w:hAnsi="Times New Roman" w:eastAsia="宋体" w:cs="Times New Roman"/>
                      <w:color w:val="000000"/>
                      <w:kern w:val="0"/>
                      <w:szCs w:val="21"/>
                    </w:rPr>
                    <w:t>项目废水接入污水处理厂</w:t>
                  </w:r>
                  <w:r>
                    <w:rPr>
                      <w:rFonts w:hint="default" w:ascii="Times New Roman" w:hAnsi="Times New Roman" w:eastAsia="宋体" w:cs="Times New Roman"/>
                      <w:color w:val="000000"/>
                      <w:kern w:val="0"/>
                      <w:szCs w:val="21"/>
                      <w:lang w:eastAsia="zh-CN"/>
                    </w:rPr>
                    <w:t>，故</w:t>
                  </w:r>
                  <w:r>
                    <w:rPr>
                      <w:rFonts w:hint="default" w:ascii="Times New Roman" w:hAnsi="Times New Roman" w:eastAsia="宋体" w:cs="Times New Roman"/>
                      <w:color w:val="000000"/>
                      <w:kern w:val="0"/>
                      <w:szCs w:val="21"/>
                    </w:rPr>
                    <w:t>只核算出纳管量，无需核算排入外环境的总量</w:t>
                  </w:r>
                  <w:r>
                    <w:rPr>
                      <w:rFonts w:hint="default" w:ascii="Times New Roman" w:hAnsi="Times New Roman" w:eastAsia="宋体" w:cs="Times New Roman"/>
                      <w:color w:val="000000"/>
                      <w:kern w:val="0"/>
                      <w:szCs w:val="21"/>
                      <w:lang w:eastAsia="zh-CN"/>
                    </w:rPr>
                    <w:t>。</w:t>
                  </w:r>
                </w:p>
              </w:tc>
            </w:tr>
          </w:tbl>
          <w:p>
            <w:pPr>
              <w:pStyle w:val="32"/>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结果分析：</w:t>
            </w:r>
          </w:p>
          <w:p>
            <w:pPr>
              <w:pStyle w:val="31"/>
              <w:tabs>
                <w:tab w:val="left" w:pos="2631"/>
              </w:tabs>
              <w:adjustRightInd/>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根据计算，</w:t>
            </w:r>
            <w:r>
              <w:rPr>
                <w:rFonts w:hint="default" w:ascii="Times New Roman" w:hAnsi="Times New Roman" w:eastAsia="宋体" w:cs="Times New Roman"/>
                <w:color w:val="auto"/>
                <w:sz w:val="24"/>
                <w:szCs w:val="24"/>
              </w:rPr>
              <w:t>项目有组织排放的废气中</w:t>
            </w:r>
            <w:r>
              <w:rPr>
                <w:rFonts w:hint="eastAsia" w:ascii="Times New Roman" w:hAnsi="Times New Roman" w:eastAsia="宋体" w:cs="Times New Roman"/>
                <w:color w:val="auto"/>
                <w:sz w:val="24"/>
                <w:szCs w:val="24"/>
                <w:lang w:eastAsia="zh-CN"/>
              </w:rPr>
              <w:t>颗粒物的排放总量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0.0113t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VOCs</w:t>
            </w:r>
            <w:r>
              <w:rPr>
                <w:rFonts w:hint="eastAsia" w:ascii="Times New Roman" w:hAnsi="Times New Roman" w:eastAsia="宋体" w:cs="Times New Roman"/>
                <w:color w:val="auto"/>
                <w:sz w:val="24"/>
                <w:szCs w:val="24"/>
                <w:lang w:eastAsia="zh-CN"/>
              </w:rPr>
              <w:t>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0.01938t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COD的排放总量为</w:t>
            </w:r>
            <w:r>
              <w:rPr>
                <w:rFonts w:hint="eastAsia" w:ascii="Times New Roman" w:hAnsi="Times New Roman" w:cs="Times New Roman"/>
                <w:color w:val="auto"/>
                <w:sz w:val="24"/>
                <w:szCs w:val="24"/>
                <w:lang w:val="en-US" w:eastAsia="zh-CN"/>
              </w:rPr>
              <w:t>4.3×10</w:t>
            </w:r>
            <w:r>
              <w:rPr>
                <w:rFonts w:hint="eastAsia" w:ascii="Times New Roman" w:hAnsi="Times New Roman" w:cs="Times New Roman"/>
                <w:color w:val="auto"/>
                <w:sz w:val="24"/>
                <w:szCs w:val="24"/>
                <w:vertAlign w:val="superscript"/>
                <w:lang w:val="en-US" w:eastAsia="zh-CN"/>
              </w:rPr>
              <w:t>-5</w:t>
            </w:r>
            <w:r>
              <w:rPr>
                <w:rFonts w:hint="eastAsia" w:ascii="Times New Roman" w:hAnsi="Times New Roman" w:cs="Times New Roman"/>
                <w:color w:val="auto"/>
                <w:sz w:val="24"/>
                <w:szCs w:val="24"/>
                <w:vertAlign w:val="baseline"/>
                <w:lang w:val="en-US" w:eastAsia="zh-CN"/>
              </w:rPr>
              <w:t>t/a</w:t>
            </w:r>
            <w:r>
              <w:rPr>
                <w:rFonts w:hint="eastAsia" w:ascii="Times New Roman" w:hAnsi="Times New Roman" w:eastAsia="宋体" w:cs="Times New Roman"/>
                <w:color w:val="auto"/>
                <w:sz w:val="24"/>
                <w:szCs w:val="24"/>
                <w:lang w:val="en-US" w:eastAsia="zh-CN"/>
              </w:rPr>
              <w:t>、氨氮的排放总量为1.37</w:t>
            </w:r>
            <w:r>
              <w:rPr>
                <w:rFonts w:hint="eastAsia" w:ascii="Times New Roman" w:hAnsi="Times New Roman" w:cs="Times New Roman"/>
                <w:color w:val="auto"/>
                <w:sz w:val="24"/>
                <w:szCs w:val="24"/>
                <w:lang w:val="en-US" w:eastAsia="zh-CN"/>
              </w:rPr>
              <w:t>×10</w:t>
            </w:r>
            <w:r>
              <w:rPr>
                <w:rFonts w:hint="eastAsia" w:ascii="Times New Roman" w:hAnsi="Times New Roman" w:cs="Times New Roman"/>
                <w:color w:val="auto"/>
                <w:sz w:val="24"/>
                <w:szCs w:val="24"/>
                <w:vertAlign w:val="superscript"/>
                <w:lang w:val="en-US" w:eastAsia="zh-CN"/>
              </w:rPr>
              <w:t>-5</w:t>
            </w:r>
            <w:r>
              <w:rPr>
                <w:rFonts w:hint="eastAsia" w:ascii="Times New Roman" w:hAnsi="Times New Roman" w:cs="Times New Roman"/>
                <w:color w:val="auto"/>
                <w:sz w:val="24"/>
                <w:szCs w:val="24"/>
                <w:vertAlign w:val="baseline"/>
                <w:lang w:val="en-US" w:eastAsia="zh-CN"/>
              </w:rPr>
              <w:t>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即</w:t>
            </w:r>
            <w:r>
              <w:rPr>
                <w:rFonts w:hint="eastAsia" w:ascii="Times New Roman" w:hAnsi="Times New Roman" w:eastAsia="宋体" w:cs="Times New Roman"/>
                <w:color w:val="auto"/>
                <w:sz w:val="24"/>
                <w:szCs w:val="24"/>
                <w:lang w:eastAsia="zh-CN"/>
              </w:rPr>
              <w:t>颗粒物、</w:t>
            </w:r>
            <w:r>
              <w:rPr>
                <w:rFonts w:hint="eastAsia" w:ascii="Times New Roman" w:hAnsi="Times New Roman" w:eastAsia="宋体" w:cs="Times New Roman"/>
                <w:color w:val="auto"/>
                <w:sz w:val="24"/>
                <w:szCs w:val="24"/>
                <w:lang w:val="en-US" w:eastAsia="zh-CN"/>
              </w:rPr>
              <w:t>VOCs、COD、氨氮</w:t>
            </w:r>
            <w:r>
              <w:rPr>
                <w:rFonts w:hint="default" w:ascii="Times New Roman" w:hAnsi="Times New Roman" w:eastAsia="宋体" w:cs="Times New Roman"/>
                <w:color w:val="auto"/>
                <w:sz w:val="24"/>
                <w:szCs w:val="24"/>
              </w:rPr>
              <w:t>排放总量达标，满足总量指标</w:t>
            </w:r>
            <w:r>
              <w:rPr>
                <w:rFonts w:hint="eastAsia"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rPr>
              <w:t>。</w:t>
            </w:r>
          </w:p>
          <w:p>
            <w:pPr>
              <w:pStyle w:val="32"/>
              <w:spacing w:line="360" w:lineRule="auto"/>
              <w:ind w:firstLine="480" w:firstLineChars="200"/>
              <w:jc w:val="left"/>
              <w:rPr>
                <w:rFonts w:hint="default" w:ascii="Times New Roman" w:hAnsi="Times New Roman" w:eastAsia="宋体" w:cs="Times New Roman"/>
                <w:color w:val="auto"/>
                <w:lang w:eastAsia="zh-CN"/>
              </w:rPr>
            </w:pPr>
          </w:p>
          <w:p>
            <w:pPr>
              <w:pStyle w:val="32"/>
              <w:spacing w:line="360" w:lineRule="auto"/>
              <w:ind w:firstLine="480" w:firstLineChars="200"/>
              <w:jc w:val="left"/>
              <w:rPr>
                <w:rFonts w:hint="default" w:ascii="Times New Roman" w:hAnsi="Times New Roman" w:eastAsia="宋体" w:cs="Times New Roman"/>
                <w:color w:val="auto"/>
                <w:lang w:eastAsia="zh-CN"/>
              </w:rPr>
            </w:pPr>
          </w:p>
          <w:p>
            <w:pPr>
              <w:pStyle w:val="32"/>
              <w:spacing w:line="360" w:lineRule="auto"/>
              <w:ind w:firstLine="480" w:firstLineChars="200"/>
              <w:jc w:val="left"/>
              <w:rPr>
                <w:rFonts w:hint="default" w:ascii="Times New Roman" w:hAnsi="Times New Roman" w:eastAsia="宋体" w:cs="Times New Roman"/>
                <w:color w:val="auto"/>
                <w:lang w:eastAsia="zh-CN"/>
              </w:rPr>
            </w:pPr>
          </w:p>
          <w:p>
            <w:pPr>
              <w:pStyle w:val="32"/>
              <w:spacing w:line="360" w:lineRule="auto"/>
              <w:ind w:firstLine="480" w:firstLineChars="200"/>
              <w:jc w:val="left"/>
              <w:rPr>
                <w:rFonts w:hint="default" w:ascii="Times New Roman" w:hAnsi="Times New Roman" w:eastAsia="宋体" w:cs="Times New Roman"/>
                <w:color w:val="auto"/>
                <w:lang w:eastAsia="zh-CN"/>
              </w:rPr>
            </w:pPr>
          </w:p>
          <w:p>
            <w:pPr>
              <w:pStyle w:val="32"/>
              <w:spacing w:line="360" w:lineRule="auto"/>
              <w:jc w:val="left"/>
              <w:rPr>
                <w:rFonts w:hint="default" w:ascii="Times New Roman" w:hAnsi="Times New Roman" w:eastAsia="宋体" w:cs="Times New Roman"/>
                <w:color w:val="auto"/>
                <w:lang w:eastAsia="zh-CN"/>
              </w:rPr>
            </w:pPr>
          </w:p>
          <w:p>
            <w:pPr>
              <w:pStyle w:val="32"/>
              <w:spacing w:line="360" w:lineRule="auto"/>
              <w:jc w:val="left"/>
              <w:rPr>
                <w:rFonts w:hint="default" w:ascii="Times New Roman" w:hAnsi="Times New Roman" w:eastAsia="宋体" w:cs="Times New Roman"/>
                <w:color w:val="auto"/>
                <w:lang w:eastAsia="zh-CN"/>
              </w:rPr>
            </w:pPr>
          </w:p>
          <w:p>
            <w:pPr>
              <w:pStyle w:val="32"/>
              <w:spacing w:line="360" w:lineRule="auto"/>
              <w:jc w:val="left"/>
              <w:rPr>
                <w:rFonts w:hint="default" w:ascii="Times New Roman" w:hAnsi="Times New Roman" w:eastAsia="宋体" w:cs="Times New Roman"/>
                <w:color w:val="auto"/>
                <w:lang w:eastAsia="zh-CN"/>
              </w:rPr>
            </w:pPr>
          </w:p>
          <w:p>
            <w:pPr>
              <w:pStyle w:val="32"/>
              <w:spacing w:line="360" w:lineRule="auto"/>
              <w:jc w:val="left"/>
              <w:rPr>
                <w:rFonts w:hint="default" w:ascii="Times New Roman" w:hAnsi="Times New Roman" w:eastAsia="宋体" w:cs="Times New Roman"/>
                <w:color w:val="auto"/>
                <w:lang w:eastAsia="zh-CN"/>
              </w:rPr>
            </w:pPr>
          </w:p>
          <w:p>
            <w:pPr>
              <w:pStyle w:val="32"/>
              <w:spacing w:line="360" w:lineRule="auto"/>
              <w:jc w:val="left"/>
              <w:rPr>
                <w:rFonts w:hint="default" w:ascii="Times New Roman" w:hAnsi="Times New Roman" w:eastAsia="宋体" w:cs="Times New Roman"/>
                <w:color w:val="auto"/>
                <w:lang w:eastAsia="zh-CN"/>
              </w:rPr>
            </w:pPr>
          </w:p>
          <w:p>
            <w:pPr>
              <w:pStyle w:val="32"/>
              <w:spacing w:line="360" w:lineRule="auto"/>
              <w:jc w:val="left"/>
              <w:rPr>
                <w:rFonts w:hint="default" w:ascii="Times New Roman" w:hAnsi="Times New Roman" w:eastAsia="宋体" w:cs="Times New Roman"/>
                <w:color w:val="auto"/>
                <w:lang w:eastAsia="zh-CN"/>
              </w:rPr>
            </w:pPr>
          </w:p>
          <w:p>
            <w:pPr>
              <w:pStyle w:val="32"/>
              <w:spacing w:line="360" w:lineRule="auto"/>
              <w:jc w:val="left"/>
              <w:rPr>
                <w:rFonts w:hint="default" w:ascii="Times New Roman" w:hAnsi="Times New Roman" w:eastAsia="宋体" w:cs="Times New Roman"/>
                <w:color w:val="auto"/>
                <w:lang w:eastAsia="zh-CN"/>
              </w:rPr>
            </w:pPr>
          </w:p>
          <w:p>
            <w:pPr>
              <w:pStyle w:val="32"/>
              <w:spacing w:line="360" w:lineRule="auto"/>
              <w:jc w:val="left"/>
              <w:rPr>
                <w:rFonts w:hint="default" w:ascii="Times New Roman" w:hAnsi="Times New Roman" w:eastAsia="宋体" w:cs="Times New Roman"/>
                <w:color w:val="auto"/>
                <w:lang w:eastAsia="zh-CN"/>
              </w:rPr>
            </w:pPr>
          </w:p>
        </w:tc>
      </w:tr>
    </w:tbl>
    <w:p>
      <w:pPr>
        <w:pStyle w:val="2"/>
        <w:spacing w:line="360" w:lineRule="auto"/>
        <w:rPr>
          <w:rFonts w:ascii="Times New Roman" w:hAnsi="Times New Roman"/>
          <w:b/>
          <w:bCs/>
          <w:sz w:val="36"/>
          <w:szCs w:val="36"/>
        </w:rPr>
      </w:pPr>
      <w:r>
        <w:rPr>
          <w:rFonts w:hint="eastAsia" w:ascii="Times New Roman" w:hAnsi="Times New Roman"/>
          <w:b/>
          <w:bCs/>
          <w:sz w:val="36"/>
          <w:szCs w:val="36"/>
        </w:rPr>
        <w:br w:type="page"/>
      </w:r>
    </w:p>
    <w:p>
      <w:pPr>
        <w:pStyle w:val="2"/>
        <w:spacing w:line="360" w:lineRule="auto"/>
        <w:outlineLvl w:val="0"/>
        <w:rPr>
          <w:rFonts w:ascii="Times New Roman" w:hAnsi="Times New Roman"/>
          <w:b/>
          <w:bCs/>
          <w:sz w:val="36"/>
          <w:szCs w:val="36"/>
        </w:rPr>
      </w:pPr>
      <w:bookmarkStart w:id="66" w:name="_Toc14520"/>
      <w:r>
        <w:rPr>
          <w:rFonts w:hint="eastAsia" w:ascii="Times New Roman" w:hAnsi="Times New Roman"/>
          <w:b/>
          <w:bCs/>
          <w:sz w:val="36"/>
          <w:szCs w:val="36"/>
        </w:rPr>
        <w:t>表八 环境管理检查</w:t>
      </w:r>
      <w:bookmarkEnd w:id="66"/>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vAlign w:val="center"/>
          </w:tcPr>
          <w:p>
            <w:pPr>
              <w:pStyle w:val="31"/>
              <w:tabs>
                <w:tab w:val="left" w:pos="2631"/>
              </w:tabs>
              <w:adjustRightInd/>
              <w:spacing w:line="360" w:lineRule="auto"/>
              <w:ind w:firstLine="480" w:firstLineChars="200"/>
              <w:jc w:val="left"/>
              <w:rPr>
                <w:rFonts w:hint="default" w:ascii="Times New Roman" w:hAnsi="Times New Roman" w:eastAsia="宋体" w:cs="Times New Roman"/>
                <w:color w:val="auto"/>
                <w:kern w:val="2"/>
                <w:sz w:val="24"/>
                <w:szCs w:val="22"/>
                <w:lang w:val="en-US" w:eastAsia="zh-CN" w:bidi="ar-SA"/>
              </w:rPr>
            </w:pPr>
            <w:bookmarkStart w:id="67" w:name="_Toc25724"/>
            <w:r>
              <w:rPr>
                <w:rFonts w:hint="default" w:ascii="Times New Roman" w:hAnsi="Times New Roman" w:eastAsia="宋体" w:cs="Times New Roman"/>
                <w:color w:val="auto"/>
                <w:kern w:val="2"/>
                <w:sz w:val="24"/>
                <w:szCs w:val="22"/>
                <w:lang w:val="en-US" w:eastAsia="zh-CN" w:bidi="ar-SA"/>
              </w:rPr>
              <w:t>根据验收监测方案，于20</w:t>
            </w:r>
            <w:r>
              <w:rPr>
                <w:rFonts w:hint="eastAsia" w:ascii="Times New Roman" w:hAnsi="Times New Roman" w:eastAsia="宋体" w:cs="Times New Roman"/>
                <w:color w:val="auto"/>
                <w:kern w:val="2"/>
                <w:sz w:val="24"/>
                <w:szCs w:val="22"/>
                <w:lang w:val="en-US" w:eastAsia="zh-CN" w:bidi="ar-SA"/>
              </w:rPr>
              <w:t>21</w:t>
            </w:r>
            <w:r>
              <w:rPr>
                <w:rFonts w:hint="default" w:ascii="Times New Roman" w:hAnsi="Times New Roman" w:eastAsia="宋体" w:cs="Times New Roman"/>
                <w:color w:val="auto"/>
                <w:kern w:val="2"/>
                <w:sz w:val="24"/>
                <w:szCs w:val="22"/>
                <w:lang w:val="en-US" w:eastAsia="zh-CN" w:bidi="ar-SA"/>
              </w:rPr>
              <w:t>年</w:t>
            </w:r>
            <w:r>
              <w:rPr>
                <w:rFonts w:hint="eastAsia" w:ascii="Times New Roman" w:hAnsi="Times New Roman" w:eastAsia="宋体" w:cs="Times New Roman"/>
                <w:color w:val="auto"/>
                <w:kern w:val="2"/>
                <w:sz w:val="24"/>
                <w:szCs w:val="22"/>
                <w:lang w:val="en-US" w:eastAsia="zh-CN" w:bidi="ar-SA"/>
              </w:rPr>
              <w:t>01</w:t>
            </w:r>
            <w:r>
              <w:rPr>
                <w:rFonts w:hint="default" w:ascii="Times New Roman" w:hAnsi="Times New Roman" w:eastAsia="宋体" w:cs="Times New Roman"/>
                <w:color w:val="auto"/>
                <w:kern w:val="2"/>
                <w:sz w:val="24"/>
                <w:szCs w:val="22"/>
                <w:lang w:val="en-US" w:eastAsia="zh-CN" w:bidi="ar-SA"/>
              </w:rPr>
              <w:t>月</w:t>
            </w:r>
            <w:r>
              <w:rPr>
                <w:rFonts w:hint="eastAsia" w:ascii="Times New Roman" w:hAnsi="Times New Roman" w:eastAsia="宋体" w:cs="Times New Roman"/>
                <w:color w:val="auto"/>
                <w:kern w:val="2"/>
                <w:sz w:val="24"/>
                <w:szCs w:val="22"/>
                <w:lang w:val="en-US" w:eastAsia="zh-CN" w:bidi="ar-SA"/>
              </w:rPr>
              <w:t>13</w:t>
            </w:r>
            <w:r>
              <w:rPr>
                <w:rFonts w:hint="default" w:ascii="Times New Roman" w:hAnsi="Times New Roman" w:eastAsia="宋体" w:cs="Times New Roman"/>
                <w:color w:val="auto"/>
                <w:kern w:val="2"/>
                <w:sz w:val="24"/>
                <w:szCs w:val="22"/>
                <w:lang w:val="en-US" w:eastAsia="zh-CN" w:bidi="ar-SA"/>
              </w:rPr>
              <w:t>日至</w:t>
            </w:r>
            <w:r>
              <w:rPr>
                <w:rFonts w:hint="eastAsia" w:ascii="Times New Roman" w:hAnsi="Times New Roman" w:eastAsia="宋体" w:cs="Times New Roman"/>
                <w:color w:val="auto"/>
                <w:kern w:val="2"/>
                <w:sz w:val="24"/>
                <w:szCs w:val="22"/>
                <w:lang w:val="en-US" w:eastAsia="zh-CN" w:bidi="ar-SA"/>
              </w:rPr>
              <w:t>01</w:t>
            </w:r>
            <w:r>
              <w:rPr>
                <w:rFonts w:hint="default" w:ascii="Times New Roman" w:hAnsi="Times New Roman" w:eastAsia="宋体" w:cs="Times New Roman"/>
                <w:color w:val="auto"/>
                <w:kern w:val="2"/>
                <w:sz w:val="24"/>
                <w:szCs w:val="22"/>
                <w:lang w:val="en-US" w:eastAsia="zh-CN" w:bidi="ar-SA"/>
              </w:rPr>
              <w:t>月</w:t>
            </w:r>
            <w:r>
              <w:rPr>
                <w:rFonts w:hint="eastAsia" w:ascii="Times New Roman" w:hAnsi="Times New Roman" w:eastAsia="宋体" w:cs="Times New Roman"/>
                <w:color w:val="auto"/>
                <w:kern w:val="2"/>
                <w:sz w:val="24"/>
                <w:szCs w:val="22"/>
                <w:lang w:val="en-US" w:eastAsia="zh-CN" w:bidi="ar-SA"/>
              </w:rPr>
              <w:t>14</w:t>
            </w:r>
            <w:r>
              <w:rPr>
                <w:rFonts w:hint="default" w:ascii="Times New Roman" w:hAnsi="Times New Roman" w:eastAsia="宋体" w:cs="Times New Roman"/>
                <w:color w:val="auto"/>
                <w:kern w:val="2"/>
                <w:sz w:val="24"/>
                <w:szCs w:val="22"/>
                <w:lang w:val="en-US" w:eastAsia="zh-CN" w:bidi="ar-SA"/>
              </w:rPr>
              <w:t>日</w:t>
            </w:r>
            <w:r>
              <w:rPr>
                <w:rFonts w:hint="eastAsia" w:ascii="Times New Roman" w:hAnsi="Times New Roman" w:eastAsia="宋体" w:cs="Times New Roman"/>
                <w:color w:val="auto"/>
                <w:kern w:val="2"/>
                <w:sz w:val="24"/>
                <w:szCs w:val="22"/>
                <w:lang w:val="en-US" w:eastAsia="zh-CN" w:bidi="ar-SA"/>
              </w:rPr>
              <w:t>委托安徽金祁环境检测技术有限公司对合肥奥通汽车维修服务有限公司汽车维修服务项目进行现场检测监测，并对企业</w:t>
            </w:r>
            <w:r>
              <w:rPr>
                <w:rFonts w:hint="default" w:ascii="Times New Roman" w:hAnsi="Times New Roman" w:eastAsia="宋体" w:cs="Times New Roman"/>
                <w:color w:val="auto"/>
                <w:kern w:val="2"/>
                <w:sz w:val="24"/>
                <w:szCs w:val="22"/>
                <w:lang w:val="en-US" w:eastAsia="zh-CN" w:bidi="ar-SA"/>
              </w:rPr>
              <w:t>环境管理工作进行检查，结果如下：</w:t>
            </w:r>
            <w:bookmarkEnd w:id="67"/>
          </w:p>
          <w:p>
            <w:pPr>
              <w:spacing w:line="360" w:lineRule="auto"/>
              <w:jc w:val="left"/>
              <w:rPr>
                <w:rFonts w:hint="default" w:ascii="Times New Roman" w:hAnsi="Times New Roman" w:eastAsia="宋体" w:cs="Times New Roman"/>
                <w:b/>
                <w:bCs/>
                <w:color w:val="auto"/>
                <w:kern w:val="2"/>
                <w:sz w:val="24"/>
                <w:szCs w:val="22"/>
                <w:lang w:val="en-US" w:eastAsia="zh-CN" w:bidi="ar-SA"/>
              </w:rPr>
            </w:pPr>
            <w:r>
              <w:rPr>
                <w:rFonts w:hint="eastAsia" w:ascii="Times New Roman" w:hAnsi="Times New Roman" w:eastAsia="宋体" w:cs="Times New Roman"/>
                <w:b/>
                <w:bCs/>
                <w:color w:val="auto"/>
                <w:kern w:val="2"/>
                <w:sz w:val="24"/>
                <w:szCs w:val="22"/>
                <w:lang w:val="en-US" w:eastAsia="zh-CN" w:bidi="ar-SA"/>
              </w:rPr>
              <w:t>（1）环境管理档案</w:t>
            </w:r>
          </w:p>
          <w:p>
            <w:pPr>
              <w:pStyle w:val="31"/>
              <w:keepNext w:val="0"/>
              <w:keepLines w:val="0"/>
              <w:pageBreakBefore w:val="0"/>
              <w:widowControl w:val="0"/>
              <w:tabs>
                <w:tab w:val="left" w:pos="2631"/>
              </w:tabs>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2020年09月25日委托合肥颖淼环境科技有限公司编制《合肥奥通汽车维修服务有限公司汽车维修服务项目环境影响报告表》。2020年12月22日，合肥市蜀山区生态环境分局以“关于对汽车维修服务项目环境影响报告表的审批意见，合蜀环审[2020]033号”文件对该项目予以批复。</w:t>
            </w:r>
          </w:p>
          <w:p>
            <w:pPr>
              <w:spacing w:line="360" w:lineRule="auto"/>
              <w:jc w:val="left"/>
              <w:rPr>
                <w:rFonts w:hint="default" w:ascii="Times New Roman" w:hAnsi="Times New Roman" w:eastAsia="宋体" w:cs="Times New Roman"/>
                <w:b/>
                <w:bCs/>
                <w:color w:val="auto"/>
                <w:kern w:val="2"/>
                <w:sz w:val="24"/>
                <w:szCs w:val="22"/>
                <w:lang w:val="en-US" w:eastAsia="zh-CN" w:bidi="ar-SA"/>
              </w:rPr>
            </w:pPr>
            <w:r>
              <w:rPr>
                <w:rFonts w:hint="default" w:ascii="Times New Roman" w:hAnsi="Times New Roman" w:eastAsia="宋体" w:cs="Times New Roman"/>
                <w:b/>
                <w:bCs/>
                <w:color w:val="auto"/>
                <w:kern w:val="2"/>
                <w:sz w:val="24"/>
                <w:szCs w:val="22"/>
                <w:lang w:val="en-US" w:eastAsia="zh-CN" w:bidi="ar-SA"/>
              </w:rPr>
              <w:t>（2）环境保护机构与制度</w:t>
            </w:r>
          </w:p>
          <w:p>
            <w:pPr>
              <w:pStyle w:val="31"/>
              <w:tabs>
                <w:tab w:val="left" w:pos="2631"/>
              </w:tabs>
              <w:adjustRightInd/>
              <w:spacing w:line="360" w:lineRule="auto"/>
              <w:ind w:firstLine="480" w:firstLineChars="200"/>
              <w:jc w:val="left"/>
              <w:rPr>
                <w:rFonts w:hint="default"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合肥奥通汽车维修服务有限公司汽车维修服务项目</w:t>
            </w:r>
            <w:r>
              <w:rPr>
                <w:rFonts w:hint="default" w:ascii="Times New Roman" w:hAnsi="Times New Roman" w:eastAsia="宋体" w:cs="Times New Roman"/>
                <w:color w:val="auto"/>
                <w:kern w:val="2"/>
                <w:sz w:val="24"/>
                <w:szCs w:val="22"/>
                <w:lang w:val="en-US" w:eastAsia="zh-CN" w:bidi="ar-SA"/>
              </w:rPr>
              <w:t>建立了详细的环境管理机构与制度明确了环境保护管理职责，并严格按照了公司的环境保护管理制度进行了落实。</w:t>
            </w:r>
          </w:p>
          <w:p>
            <w:pPr>
              <w:spacing w:line="360" w:lineRule="auto"/>
              <w:jc w:val="left"/>
              <w:rPr>
                <w:rFonts w:hint="default" w:ascii="Times New Roman" w:hAnsi="Times New Roman" w:eastAsia="宋体" w:cs="Times New Roman"/>
                <w:b/>
                <w:bCs/>
                <w:color w:val="auto"/>
                <w:kern w:val="2"/>
                <w:sz w:val="24"/>
                <w:szCs w:val="22"/>
                <w:lang w:val="en-US" w:eastAsia="zh-CN" w:bidi="ar-SA"/>
              </w:rPr>
            </w:pPr>
            <w:r>
              <w:rPr>
                <w:rFonts w:hint="default" w:ascii="Times New Roman" w:hAnsi="Times New Roman" w:eastAsia="宋体" w:cs="Times New Roman"/>
                <w:b/>
                <w:bCs/>
                <w:color w:val="auto"/>
                <w:kern w:val="2"/>
                <w:sz w:val="24"/>
                <w:szCs w:val="22"/>
                <w:lang w:val="en-US" w:eastAsia="zh-CN" w:bidi="ar-SA"/>
              </w:rPr>
              <w:t>（</w:t>
            </w:r>
            <w:r>
              <w:rPr>
                <w:rFonts w:hint="eastAsia" w:ascii="Times New Roman" w:hAnsi="Times New Roman" w:eastAsia="宋体" w:cs="Times New Roman"/>
                <w:b/>
                <w:bCs/>
                <w:color w:val="auto"/>
                <w:kern w:val="2"/>
                <w:sz w:val="24"/>
                <w:szCs w:val="22"/>
                <w:lang w:val="en-US" w:eastAsia="zh-CN" w:bidi="ar-SA"/>
              </w:rPr>
              <w:t>3</w:t>
            </w:r>
            <w:r>
              <w:rPr>
                <w:rFonts w:hint="default" w:ascii="Times New Roman" w:hAnsi="Times New Roman" w:eastAsia="宋体" w:cs="Times New Roman"/>
                <w:b/>
                <w:bCs/>
                <w:color w:val="auto"/>
                <w:kern w:val="2"/>
                <w:sz w:val="24"/>
                <w:szCs w:val="22"/>
                <w:lang w:val="en-US" w:eastAsia="zh-CN" w:bidi="ar-SA"/>
              </w:rPr>
              <w:t>）环评批复落实情况</w:t>
            </w:r>
          </w:p>
          <w:p>
            <w:pPr>
              <w:pStyle w:val="31"/>
              <w:adjustRightInd/>
              <w:spacing w:line="360" w:lineRule="auto"/>
              <w:ind w:firstLine="480" w:firstLineChars="200"/>
              <w:jc w:val="both"/>
              <w:rPr>
                <w:rFonts w:hint="default"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合肥市蜀山区生态环境分局以“关于对汽车维修服务项目环境影响报告表的审批意见，合蜀环审[2020]033号”</w:t>
            </w:r>
            <w:r>
              <w:rPr>
                <w:rFonts w:hint="default" w:ascii="Times New Roman" w:hAnsi="Times New Roman" w:eastAsia="宋体" w:cs="Times New Roman"/>
                <w:color w:val="auto"/>
                <w:kern w:val="2"/>
                <w:sz w:val="24"/>
                <w:szCs w:val="22"/>
                <w:lang w:val="en-US" w:eastAsia="zh-CN" w:bidi="ar-SA"/>
              </w:rPr>
              <w:t>文件对该项目环保的要求，我公司对项目落实环保措施的情况进行了检查，现将环保措施落实情况和环保要求对比如下。</w:t>
            </w:r>
          </w:p>
          <w:p>
            <w:pPr>
              <w:pStyle w:val="31"/>
              <w:adjustRightInd/>
              <w:spacing w:line="360" w:lineRule="auto"/>
              <w:ind w:firstLine="422" w:firstLineChars="200"/>
              <w:jc w:val="center"/>
              <w:rPr>
                <w:rFonts w:hint="default" w:ascii="Times New Roman" w:hAnsi="Times New Roman" w:eastAsia="宋体" w:cs="Times New Roman"/>
                <w:b/>
                <w:bCs/>
                <w:color w:val="auto"/>
                <w:kern w:val="2"/>
                <w:sz w:val="21"/>
                <w:szCs w:val="20"/>
                <w:lang w:val="en-US" w:eastAsia="zh-CN" w:bidi="ar-SA"/>
              </w:rPr>
            </w:pPr>
            <w:r>
              <w:rPr>
                <w:rFonts w:hint="default" w:ascii="Times New Roman" w:hAnsi="Times New Roman" w:eastAsia="宋体" w:cs="Times New Roman"/>
                <w:b/>
                <w:bCs/>
                <w:color w:val="auto"/>
                <w:kern w:val="2"/>
                <w:sz w:val="21"/>
                <w:szCs w:val="20"/>
                <w:lang w:val="en-US" w:eastAsia="zh-CN" w:bidi="ar-SA"/>
              </w:rPr>
              <w:t>表8</w:t>
            </w:r>
            <w:r>
              <w:rPr>
                <w:rFonts w:hint="eastAsia" w:ascii="Times New Roman" w:hAnsi="Times New Roman" w:eastAsia="宋体" w:cs="Times New Roman"/>
                <w:b/>
                <w:bCs/>
                <w:color w:val="auto"/>
                <w:kern w:val="2"/>
                <w:sz w:val="21"/>
                <w:szCs w:val="20"/>
                <w:lang w:val="en-US" w:eastAsia="zh-CN" w:bidi="ar-SA"/>
              </w:rPr>
              <w:t>.1-1</w:t>
            </w:r>
            <w:r>
              <w:rPr>
                <w:rFonts w:hint="default" w:ascii="Times New Roman" w:hAnsi="Times New Roman" w:eastAsia="宋体" w:cs="Times New Roman"/>
                <w:b/>
                <w:bCs/>
                <w:color w:val="auto"/>
                <w:kern w:val="2"/>
                <w:sz w:val="21"/>
                <w:szCs w:val="20"/>
                <w:lang w:val="en-US" w:eastAsia="zh-CN" w:bidi="ar-SA"/>
              </w:rPr>
              <w:t xml:space="preserve"> 环评批复要求与落实情况对比一览表</w:t>
            </w:r>
          </w:p>
          <w:tbl>
            <w:tblPr>
              <w:tblStyle w:val="2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681"/>
              <w:gridCol w:w="3729"/>
              <w:gridCol w:w="3808"/>
              <w:gridCol w:w="1352"/>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372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环评批复要求</w:t>
                  </w:r>
                </w:p>
              </w:tc>
              <w:tc>
                <w:tcPr>
                  <w:tcW w:w="38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实际落实情况</w:t>
                  </w:r>
                </w:p>
              </w:tc>
              <w:tc>
                <w:tcPr>
                  <w:tcW w:w="135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w:t>
                  </w:r>
                </w:p>
              </w:tc>
              <w:tc>
                <w:tcPr>
                  <w:tcW w:w="372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采取措施防治废水污染。项目排水实行雨污分流，汽车清洗废水经隔油池、沉淀池预处理后，汇同办公生活废水一起经化粪池处理，最后经市政污水管网入望塘污水处理厂处理</w:t>
                  </w:r>
                </w:p>
              </w:tc>
              <w:tc>
                <w:tcPr>
                  <w:tcW w:w="38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项目废水主要为生活污水、洗车废水。洗车废水经隔油沉淀池处理后与生活污水一并排入化粪池，经过化粪池处理后排入市政污水管网，进入望塘污水处理厂处理，处理达标后排入南淝河，并达标排放</w:t>
                  </w:r>
                </w:p>
              </w:tc>
              <w:tc>
                <w:tcPr>
                  <w:tcW w:w="135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w:t>
                  </w:r>
                </w:p>
              </w:tc>
              <w:tc>
                <w:tcPr>
                  <w:tcW w:w="372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采取措施防治废气污染。项目打磨、批腻子以及喷漆工序均在喷漆房内进行，废气经过滤棉</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二级活性炭处理后，由1根15米高的排气简排放</w:t>
                  </w:r>
                </w:p>
              </w:tc>
              <w:tc>
                <w:tcPr>
                  <w:tcW w:w="38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项目废气主要为打磨工序产生的颗粒物，批腻子过程中产生的非甲烷总烃，喷漆、烤漆工序产生的颗粒物、二甲苯、非甲烷总烃。均在喷漆房内进行，废气经“烤漆房密闭负压+过滤棉+光氧催化一体机+二级活性炭吸附”处理后，通过1根15m高排气筒（DA001）排放。</w:t>
                  </w:r>
                </w:p>
              </w:tc>
              <w:tc>
                <w:tcPr>
                  <w:tcW w:w="135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增加光氧催化废气处理设备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3</w:t>
                  </w:r>
                </w:p>
              </w:tc>
              <w:tc>
                <w:tcPr>
                  <w:tcW w:w="372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加强设备噪声环境管理。项目噪声主要为各类维修设备运行时产生的噪声，经选用低噪设备、设置减震基座等措施后，确保厂界噪声达标</w:t>
                  </w:r>
                </w:p>
              </w:tc>
              <w:tc>
                <w:tcPr>
                  <w:tcW w:w="38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项目噪声主要为各类维修设备运行时产生的噪声，经选用低噪设备、设置减震基座等措施后，厂界噪声达标</w:t>
                  </w:r>
                </w:p>
              </w:tc>
              <w:tc>
                <w:tcPr>
                  <w:tcW w:w="135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372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加强固体废物环境管理。项目废零部件集中收集，定期交由有资质单位回收利用；废活性炭、废过滤棉、废机油、废油漆桶、废机油桶等危险废物，定期委托有资质单位处理，危险废物贮存须符合《危险废物贮存污染控制标准》（GB18597-2001）要求；生活垃圾和含油抹布手套分类收集后，委托环卫部门定期清运处置</w:t>
                  </w:r>
                </w:p>
              </w:tc>
              <w:tc>
                <w:tcPr>
                  <w:tcW w:w="38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本项目生产过程中产生的固废主要为生活垃圾、含油抹布、废零部件、废活性炭、废过滤棉、废机油、废机油桶、废油漆桶。生活垃圾、含油抹布手套交由环卫处理；废零部件属于一般固废，交由物资回收单位回收处理；废活性炭、废过滤棉、废机油、废机油桶、废油漆桶属于危险废物收集于危废暂存间，定期交由有资质单位处理</w:t>
                  </w:r>
                </w:p>
              </w:tc>
              <w:tc>
                <w:tcPr>
                  <w:tcW w:w="135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已落实</w:t>
                  </w:r>
                </w:p>
              </w:tc>
            </w:tr>
          </w:tbl>
          <w:p>
            <w:pPr>
              <w:pStyle w:val="2"/>
              <w:spacing w:line="360" w:lineRule="auto"/>
              <w:outlineLvl w:val="0"/>
              <w:rPr>
                <w:rFonts w:hint="eastAsia"/>
                <w:lang w:eastAsia="zh-CN"/>
              </w:rPr>
            </w:pPr>
          </w:p>
          <w:p>
            <w:pPr>
              <w:pStyle w:val="2"/>
              <w:spacing w:line="360" w:lineRule="auto"/>
              <w:outlineLvl w:val="0"/>
              <w:rPr>
                <w:rFonts w:hint="eastAsia"/>
                <w:lang w:eastAsia="zh-CN"/>
              </w:rPr>
            </w:pPr>
          </w:p>
          <w:p>
            <w:pPr>
              <w:pStyle w:val="2"/>
              <w:spacing w:line="360" w:lineRule="auto"/>
              <w:outlineLvl w:val="0"/>
              <w:rPr>
                <w:rFonts w:hint="eastAsia"/>
                <w:lang w:eastAsia="zh-CN"/>
              </w:rPr>
            </w:pPr>
          </w:p>
          <w:p>
            <w:pPr>
              <w:pStyle w:val="2"/>
              <w:spacing w:line="360" w:lineRule="auto"/>
              <w:outlineLvl w:val="0"/>
              <w:rPr>
                <w:rFonts w:hint="eastAsia"/>
                <w:lang w:eastAsia="zh-CN"/>
              </w:rPr>
            </w:pPr>
          </w:p>
          <w:p>
            <w:pPr>
              <w:pStyle w:val="2"/>
              <w:spacing w:line="360" w:lineRule="auto"/>
              <w:outlineLvl w:val="0"/>
              <w:rPr>
                <w:rFonts w:hint="eastAsia"/>
                <w:lang w:eastAsia="zh-CN"/>
              </w:rPr>
            </w:pPr>
          </w:p>
          <w:p>
            <w:pPr>
              <w:pStyle w:val="2"/>
              <w:spacing w:line="360" w:lineRule="auto"/>
              <w:outlineLvl w:val="0"/>
              <w:rPr>
                <w:rFonts w:hint="eastAsia"/>
                <w:lang w:eastAsia="zh-CN"/>
              </w:rPr>
            </w:pPr>
          </w:p>
          <w:p>
            <w:pPr>
              <w:pStyle w:val="2"/>
              <w:spacing w:line="360" w:lineRule="auto"/>
              <w:outlineLvl w:val="0"/>
              <w:rPr>
                <w:rFonts w:hint="eastAsia"/>
                <w:lang w:eastAsia="zh-CN"/>
              </w:rPr>
            </w:pPr>
          </w:p>
          <w:p>
            <w:pPr>
              <w:pStyle w:val="2"/>
              <w:spacing w:line="360" w:lineRule="auto"/>
              <w:outlineLvl w:val="0"/>
              <w:rPr>
                <w:rFonts w:hint="eastAsia"/>
                <w:lang w:eastAsia="zh-CN"/>
              </w:rPr>
            </w:pPr>
          </w:p>
          <w:p>
            <w:pPr>
              <w:pStyle w:val="2"/>
              <w:spacing w:line="360" w:lineRule="auto"/>
              <w:outlineLvl w:val="0"/>
              <w:rPr>
                <w:rFonts w:hint="eastAsia"/>
                <w:lang w:eastAsia="zh-CN"/>
              </w:rPr>
            </w:pPr>
          </w:p>
          <w:p>
            <w:pPr>
              <w:pStyle w:val="2"/>
              <w:spacing w:line="360" w:lineRule="auto"/>
              <w:outlineLvl w:val="0"/>
              <w:rPr>
                <w:rFonts w:hint="eastAsia"/>
                <w:lang w:eastAsia="zh-CN"/>
              </w:rPr>
            </w:pPr>
          </w:p>
          <w:p>
            <w:pPr>
              <w:pStyle w:val="2"/>
              <w:spacing w:line="360" w:lineRule="auto"/>
              <w:outlineLvl w:val="0"/>
              <w:rPr>
                <w:rFonts w:hint="eastAsia"/>
                <w:lang w:eastAsia="zh-CN"/>
              </w:rPr>
            </w:pPr>
          </w:p>
          <w:p>
            <w:pPr>
              <w:pStyle w:val="2"/>
              <w:spacing w:line="360" w:lineRule="auto"/>
              <w:outlineLvl w:val="0"/>
              <w:rPr>
                <w:rFonts w:hint="eastAsia"/>
                <w:lang w:eastAsia="zh-CN"/>
              </w:rPr>
            </w:pPr>
          </w:p>
          <w:p>
            <w:pPr>
              <w:pStyle w:val="2"/>
              <w:spacing w:line="360" w:lineRule="auto"/>
              <w:outlineLvl w:val="0"/>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tc>
      </w:tr>
    </w:tbl>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b/>
          <w:bCs/>
          <w:sz w:val="36"/>
          <w:szCs w:val="36"/>
        </w:rPr>
      </w:pPr>
      <w:r>
        <w:rPr>
          <w:rFonts w:ascii="Times New Roman" w:hAnsi="Times New Roman"/>
          <w:b/>
          <w:bCs/>
          <w:sz w:val="36"/>
          <w:szCs w:val="36"/>
        </w:rPr>
        <w:br w:type="page"/>
      </w:r>
    </w:p>
    <w:p>
      <w:pPr>
        <w:pStyle w:val="2"/>
        <w:spacing w:line="360" w:lineRule="auto"/>
        <w:outlineLvl w:val="0"/>
        <w:rPr>
          <w:rFonts w:ascii="Times New Roman" w:hAnsi="Times New Roman"/>
          <w:b/>
          <w:bCs/>
          <w:sz w:val="36"/>
          <w:szCs w:val="36"/>
        </w:rPr>
      </w:pPr>
      <w:bookmarkStart w:id="68" w:name="_Toc8725"/>
      <w:r>
        <w:rPr>
          <w:rFonts w:ascii="Times New Roman" w:hAnsi="Times New Roman"/>
          <w:b/>
          <w:bCs/>
          <w:sz w:val="36"/>
          <w:szCs w:val="36"/>
        </w:rPr>
        <w:t>表</w:t>
      </w:r>
      <w:r>
        <w:rPr>
          <w:rFonts w:hint="eastAsia" w:ascii="Times New Roman" w:hAnsi="Times New Roman"/>
          <w:b/>
          <w:bCs/>
          <w:sz w:val="36"/>
          <w:szCs w:val="36"/>
        </w:rPr>
        <w:t>九</w:t>
      </w:r>
      <w:r>
        <w:rPr>
          <w:rFonts w:ascii="Times New Roman" w:hAnsi="Times New Roman"/>
          <w:b/>
          <w:bCs/>
          <w:sz w:val="36"/>
          <w:szCs w:val="36"/>
        </w:rPr>
        <w:t xml:space="preserve"> 验收监测结论</w:t>
      </w:r>
      <w:r>
        <w:rPr>
          <w:rFonts w:hint="eastAsia" w:ascii="Times New Roman" w:hAnsi="Times New Roman"/>
          <w:b/>
          <w:bCs/>
          <w:sz w:val="36"/>
          <w:szCs w:val="36"/>
        </w:rPr>
        <w:t>及建议</w:t>
      </w:r>
      <w:bookmarkEnd w:id="68"/>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638" w:type="dxa"/>
            <w:vAlign w:val="center"/>
          </w:tcPr>
          <w:p>
            <w:pPr>
              <w:pStyle w:val="31"/>
              <w:keepNext w:val="0"/>
              <w:keepLines w:val="0"/>
              <w:pageBreakBefore w:val="0"/>
              <w:widowControl w:val="0"/>
              <w:tabs>
                <w:tab w:val="left" w:pos="2631"/>
              </w:tabs>
              <w:kinsoku/>
              <w:wordWrap/>
              <w:overflowPunct/>
              <w:topLinePunct w:val="0"/>
              <w:bidi w:val="0"/>
              <w:adjustRightInd/>
              <w:snapToGrid/>
              <w:spacing w:line="360" w:lineRule="auto"/>
              <w:jc w:val="left"/>
              <w:textAlignment w:val="auto"/>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kern w:val="2"/>
                <w:szCs w:val="24"/>
              </w:rPr>
              <w:t xml:space="preserve">9.1 </w:t>
            </w:r>
            <w:r>
              <w:rPr>
                <w:rFonts w:hint="default" w:ascii="Times New Roman" w:hAnsi="Times New Roman" w:eastAsia="宋体" w:cs="Times New Roman"/>
                <w:b/>
                <w:bCs/>
                <w:color w:val="auto"/>
                <w:szCs w:val="24"/>
              </w:rPr>
              <w:t>三同时执行情况</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本项目根据《中华人民共和国环境保护法》和《建设项目环境保护管理条例》进行了环境影响评价，根据环评和环评批复要求落实了环保设施。根据运行情况对环保设施进行了整改，确保污染物达标排放，环保设施与主体工程做到了同时设计、同时施工、同时投产。</w:t>
            </w:r>
          </w:p>
          <w:p>
            <w:pPr>
              <w:pStyle w:val="2"/>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cs="Times New Roman"/>
                <w:b/>
                <w:bCs/>
                <w:sz w:val="24"/>
              </w:rPr>
            </w:pPr>
            <w:r>
              <w:rPr>
                <w:rFonts w:hint="default" w:ascii="Times New Roman" w:hAnsi="Times New Roman" w:cs="Times New Roman"/>
                <w:b/>
                <w:bCs/>
                <w:sz w:val="24"/>
              </w:rPr>
              <w:t>9.2 产业政策符合性</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本项目建设符合国家产业政策。项目选址符合合肥蜀山区土地利用规划项目建设符合“三线一单”控制要求。项目选址与周边环境相容。项目所在区域配套设施基本完善，交通便利，建设条件可行。项目所在区域环境尚有一定的承载能力。从国家产业政策、规划符合性、相关政策相符性、建设条件可行性、环境承载力可行性等进行综合分析，认为该项目选址合理。</w:t>
            </w:r>
          </w:p>
          <w:p>
            <w:pPr>
              <w:pStyle w:val="2"/>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cs="Times New Roman"/>
                <w:b/>
                <w:bCs/>
                <w:sz w:val="24"/>
              </w:rPr>
            </w:pPr>
            <w:r>
              <w:rPr>
                <w:rFonts w:hint="default" w:ascii="Times New Roman" w:hAnsi="Times New Roman" w:cs="Times New Roman"/>
                <w:b/>
                <w:bCs/>
                <w:sz w:val="24"/>
              </w:rPr>
              <w:t>9.3 验收监测结论</w:t>
            </w:r>
          </w:p>
          <w:p>
            <w:pPr>
              <w:pStyle w:val="31"/>
              <w:tabs>
                <w:tab w:val="left" w:pos="2631"/>
              </w:tabs>
              <w:adjustRightInd/>
              <w:spacing w:line="360" w:lineRule="auto"/>
              <w:jc w:val="left"/>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szCs w:val="24"/>
              </w:rPr>
              <w:t>（1）废水</w:t>
            </w:r>
          </w:p>
          <w:p>
            <w:pPr>
              <w:pStyle w:val="2"/>
              <w:spacing w:line="360" w:lineRule="auto"/>
              <w:ind w:firstLine="480" w:firstLineChars="200"/>
              <w:rPr>
                <w:rFonts w:hint="default" w:ascii="Times New Roman" w:hAnsi="Times New Roman" w:eastAsia="宋体" w:cs="Times New Roman"/>
                <w:b/>
                <w:bCs/>
                <w:color w:val="auto"/>
                <w:sz w:val="24"/>
              </w:rPr>
            </w:pPr>
            <w:r>
              <w:rPr>
                <w:rFonts w:hint="default" w:ascii="Times New Roman" w:hAnsi="Times New Roman" w:cs="Times New Roman"/>
                <w:color w:val="auto"/>
                <w:sz w:val="24"/>
                <w:lang w:val="en-US" w:eastAsia="zh-CN"/>
              </w:rPr>
              <w:t>验收监测期间，废水的</w:t>
            </w:r>
            <w:r>
              <w:rPr>
                <w:rFonts w:hint="default" w:ascii="Times New Roman" w:hAnsi="Times New Roman" w:cs="Times New Roman"/>
                <w:b/>
                <w:bCs/>
                <w:color w:val="auto"/>
                <w:sz w:val="24"/>
                <w:lang w:val="en-US" w:eastAsia="zh-CN"/>
              </w:rPr>
              <w:t>pH值</w:t>
            </w:r>
            <w:r>
              <w:rPr>
                <w:rFonts w:hint="default" w:ascii="Times New Roman" w:hAnsi="Times New Roman" w:cs="Times New Roman"/>
                <w:color w:val="auto"/>
                <w:sz w:val="24"/>
                <w:lang w:val="en-US" w:eastAsia="zh-CN"/>
              </w:rPr>
              <w:t>在</w:t>
            </w:r>
            <w:r>
              <w:rPr>
                <w:rFonts w:hint="eastAsia" w:ascii="Times New Roman" w:hAnsi="Times New Roman" w:cs="Times New Roman"/>
                <w:color w:val="auto"/>
                <w:sz w:val="24"/>
                <w:lang w:val="en-US" w:eastAsia="zh-CN"/>
              </w:rPr>
              <w:t>6.59</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6.65</w:t>
            </w:r>
            <w:r>
              <w:rPr>
                <w:rFonts w:hint="default" w:ascii="Times New Roman" w:hAnsi="Times New Roman" w:cs="Times New Roman"/>
                <w:color w:val="auto"/>
                <w:sz w:val="24"/>
                <w:lang w:val="en-US" w:eastAsia="zh-CN"/>
              </w:rPr>
              <w:t>之间、</w:t>
            </w:r>
            <w:r>
              <w:rPr>
                <w:rFonts w:hint="default" w:ascii="Times New Roman" w:hAnsi="Times New Roman" w:cs="Times New Roman"/>
                <w:b/>
                <w:bCs/>
                <w:color w:val="auto"/>
                <w:sz w:val="24"/>
                <w:lang w:val="en-US" w:eastAsia="zh-CN"/>
              </w:rPr>
              <w:t>COD</w:t>
            </w:r>
            <w:r>
              <w:rPr>
                <w:rFonts w:hint="default" w:ascii="Times New Roman" w:hAnsi="Times New Roman" w:cs="Times New Roman"/>
                <w:color w:val="auto"/>
                <w:sz w:val="24"/>
                <w:lang w:val="en-US" w:eastAsia="zh-CN"/>
              </w:rPr>
              <w:t>最大日均值</w:t>
            </w:r>
            <w:r>
              <w:rPr>
                <w:rFonts w:hint="eastAsia" w:ascii="Times New Roman" w:hAnsi="Times New Roman" w:cs="Times New Roman"/>
                <w:color w:val="auto"/>
                <w:sz w:val="24"/>
                <w:lang w:val="en-US" w:eastAsia="zh-CN"/>
              </w:rPr>
              <w:t>为268</w:t>
            </w:r>
            <w:r>
              <w:rPr>
                <w:rFonts w:hint="default" w:ascii="Times New Roman" w:hAnsi="Times New Roman" w:cs="Times New Roman"/>
                <w:color w:val="auto"/>
                <w:sz w:val="24"/>
                <w:lang w:val="en-US" w:eastAsia="zh-CN"/>
              </w:rPr>
              <w:t>mg/L、</w:t>
            </w:r>
            <w:r>
              <w:rPr>
                <w:rFonts w:hint="default" w:ascii="Times New Roman" w:hAnsi="Times New Roman" w:cs="Times New Roman"/>
                <w:b/>
                <w:bCs/>
                <w:color w:val="auto"/>
                <w:sz w:val="24"/>
                <w:lang w:val="en-US" w:eastAsia="zh-CN"/>
              </w:rPr>
              <w:t>BOD</w:t>
            </w:r>
            <w:r>
              <w:rPr>
                <w:rFonts w:hint="default" w:ascii="Times New Roman" w:hAnsi="Times New Roman" w:cs="Times New Roman"/>
                <w:b/>
                <w:bCs/>
                <w:color w:val="auto"/>
                <w:sz w:val="24"/>
                <w:vertAlign w:val="subscript"/>
                <w:lang w:val="en-US" w:eastAsia="zh-CN"/>
              </w:rPr>
              <w:t>5</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61.9</w:t>
            </w:r>
            <w:r>
              <w:rPr>
                <w:rFonts w:hint="default" w:ascii="Times New Roman" w:hAnsi="Times New Roman" w:cs="Times New Roman"/>
                <w:color w:val="auto"/>
                <w:sz w:val="24"/>
                <w:lang w:val="en-US" w:eastAsia="zh-CN"/>
              </w:rPr>
              <w:t>mg/L、</w:t>
            </w:r>
            <w:r>
              <w:rPr>
                <w:rFonts w:hint="default" w:ascii="Times New Roman" w:hAnsi="Times New Roman" w:cs="Times New Roman"/>
                <w:b/>
                <w:bCs/>
                <w:color w:val="auto"/>
                <w:sz w:val="24"/>
                <w:lang w:val="en-US" w:eastAsia="zh-CN"/>
              </w:rPr>
              <w:t>悬浮物</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67</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w:t>
            </w:r>
            <w:r>
              <w:rPr>
                <w:rFonts w:hint="default" w:ascii="Times New Roman" w:hAnsi="Times New Roman" w:cs="Times New Roman"/>
                <w:b/>
                <w:bCs/>
                <w:color w:val="auto"/>
                <w:sz w:val="24"/>
                <w:lang w:val="en-US" w:eastAsia="zh-CN"/>
              </w:rPr>
              <w:t>氨氮</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17.3</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w:t>
            </w:r>
            <w:r>
              <w:rPr>
                <w:rFonts w:hint="eastAsia" w:ascii="Times New Roman" w:hAnsi="Times New Roman" w:cs="Times New Roman"/>
                <w:b/>
                <w:bCs/>
                <w:color w:val="auto"/>
                <w:sz w:val="24"/>
                <w:lang w:val="en-US" w:eastAsia="zh-CN"/>
              </w:rPr>
              <w:t>石油类</w:t>
            </w:r>
            <w:r>
              <w:rPr>
                <w:rFonts w:hint="default" w:ascii="Times New Roman" w:hAnsi="Times New Roman" w:cs="Times New Roman"/>
                <w:color w:val="auto"/>
                <w:sz w:val="24"/>
                <w:lang w:val="en-US" w:eastAsia="zh-CN"/>
              </w:rPr>
              <w:t>最大日均值</w:t>
            </w:r>
            <w:r>
              <w:rPr>
                <w:rFonts w:hint="eastAsia" w:ascii="Times New Roman" w:hAnsi="Times New Roman" w:cs="Times New Roman"/>
                <w:color w:val="auto"/>
                <w:sz w:val="24"/>
                <w:lang w:val="en-US" w:eastAsia="zh-CN"/>
              </w:rPr>
              <w:t>为0.22</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w:t>
            </w:r>
            <w:r>
              <w:rPr>
                <w:rFonts w:hint="eastAsia" w:ascii="Times New Roman" w:hAnsi="Times New Roman" w:cs="Times New Roman"/>
                <w:b/>
                <w:bCs/>
                <w:color w:val="auto"/>
                <w:sz w:val="24"/>
                <w:lang w:val="en-US" w:eastAsia="zh-CN"/>
              </w:rPr>
              <w:t>LAS</w:t>
            </w:r>
            <w:r>
              <w:rPr>
                <w:rFonts w:hint="default" w:ascii="Times New Roman" w:hAnsi="Times New Roman" w:cs="Times New Roman"/>
                <w:color w:val="auto"/>
                <w:sz w:val="24"/>
                <w:lang w:val="en-US" w:eastAsia="zh-CN"/>
              </w:rPr>
              <w:t>最大日均值</w:t>
            </w:r>
            <w:r>
              <w:rPr>
                <w:rFonts w:hint="eastAsia" w:ascii="Times New Roman" w:hAnsi="Times New Roman" w:cs="Times New Roman"/>
                <w:color w:val="auto"/>
                <w:sz w:val="24"/>
                <w:lang w:val="en-US" w:eastAsia="zh-CN"/>
              </w:rPr>
              <w:t>为3.493</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，各类污染物排放均</w:t>
            </w:r>
            <w:r>
              <w:rPr>
                <w:rFonts w:hint="default" w:ascii="Times New Roman" w:hAnsi="Times New Roman" w:cs="Times New Roman"/>
                <w:color w:val="auto"/>
                <w:sz w:val="24"/>
                <w:lang w:val="en-US" w:eastAsia="zh-CN"/>
              </w:rPr>
              <w:t>满足</w:t>
            </w:r>
            <w:r>
              <w:rPr>
                <w:rFonts w:hint="eastAsia" w:ascii="Times New Roman" w:hAnsi="Times New Roman" w:cs="Times New Roman"/>
                <w:color w:val="000000"/>
                <w:sz w:val="24"/>
                <w:lang w:val="en-US" w:eastAsia="zh-CN"/>
              </w:rPr>
              <w:t>《汽车维修业水污染排放标准》（GB26877-2011）中表2新建企业水污染物排放浓度限值间接排放标准以及合肥望塘污水处理厂接管要求</w:t>
            </w:r>
            <w:r>
              <w:rPr>
                <w:rFonts w:hint="default" w:ascii="Times New Roman" w:hAnsi="Times New Roman" w:cs="Times New Roman"/>
                <w:color w:val="auto"/>
                <w:sz w:val="24"/>
                <w:lang w:val="en-US" w:eastAsia="zh-CN"/>
              </w:rPr>
              <w:t>。</w:t>
            </w:r>
          </w:p>
          <w:p>
            <w:pPr>
              <w:pStyle w:val="2"/>
              <w:spacing w:line="360" w:lineRule="auto"/>
              <w:rPr>
                <w:rFonts w:hint="default" w:ascii="Times New Roman" w:hAnsi="Times New Roman" w:cs="Times New Roman"/>
                <w:b/>
                <w:bCs/>
                <w:sz w:val="24"/>
              </w:rPr>
            </w:pPr>
            <w:r>
              <w:rPr>
                <w:rFonts w:hint="default" w:ascii="Times New Roman" w:hAnsi="Times New Roman" w:cs="Times New Roman"/>
                <w:b/>
                <w:bCs/>
                <w:sz w:val="24"/>
              </w:rPr>
              <w:t>（2）无组织废气</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验收监测期间，厂界无组织</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default" w:ascii="Times New Roman" w:hAnsi="Times New Roman" w:eastAsia="宋体" w:cs="Times New Roman"/>
                <w:color w:val="auto"/>
                <w:sz w:val="24"/>
                <w:lang w:val="en-US" w:eastAsia="zh-CN"/>
              </w:rPr>
              <w:t>0.</w:t>
            </w:r>
            <w:r>
              <w:rPr>
                <w:rFonts w:hint="eastAsia" w:ascii="Times New Roman" w:hAnsi="Times New Roman" w:cs="Times New Roman"/>
                <w:color w:val="auto"/>
                <w:sz w:val="24"/>
                <w:lang w:val="en-US" w:eastAsia="zh-CN"/>
              </w:rPr>
              <w:t>269</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无组织</w:t>
            </w:r>
            <w:r>
              <w:rPr>
                <w:rFonts w:hint="eastAsia" w:ascii="Times New Roman" w:hAnsi="Times New Roman" w:eastAsia="宋体" w:cs="Times New Roman"/>
                <w:b/>
                <w:bCs/>
                <w:color w:val="auto"/>
                <w:sz w:val="24"/>
                <w:lang w:eastAsia="zh-CN"/>
              </w:rPr>
              <w:t>二甲苯</w:t>
            </w:r>
            <w:r>
              <w:rPr>
                <w:rFonts w:hint="eastAsia" w:ascii="Times New Roman" w:hAnsi="Times New Roman" w:cs="Times New Roman"/>
                <w:color w:val="auto"/>
                <w:sz w:val="24"/>
                <w:lang w:val="en-US" w:eastAsia="zh-CN"/>
              </w:rPr>
              <w:t>未检出</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无组织</w:t>
            </w:r>
            <w:r>
              <w:rPr>
                <w:rFonts w:hint="eastAsia" w:ascii="Times New Roman" w:hAnsi="Times New Roman" w:cs="Times New Roman"/>
                <w:b/>
                <w:bCs/>
                <w:color w:val="auto"/>
                <w:sz w:val="24"/>
                <w:lang w:val="en-US" w:eastAsia="zh-CN"/>
              </w:rPr>
              <w:t>非甲烷总烃</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eastAsia" w:ascii="Times New Roman" w:hAnsi="Times New Roman" w:cs="Times New Roman"/>
                <w:color w:val="auto"/>
                <w:sz w:val="24"/>
                <w:lang w:val="en-US" w:eastAsia="zh-CN"/>
              </w:rPr>
              <w:t>1.25</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无组织废气排放均</w:t>
            </w:r>
            <w:r>
              <w:rPr>
                <w:rFonts w:hint="default" w:ascii="Times New Roman" w:hAnsi="Times New Roman" w:eastAsia="宋体" w:cs="Times New Roman"/>
                <w:color w:val="auto"/>
                <w:sz w:val="24"/>
                <w:lang w:val="en-US" w:eastAsia="zh-CN"/>
              </w:rPr>
              <w:t>满足</w:t>
            </w:r>
            <w:r>
              <w:rPr>
                <w:rFonts w:hint="eastAsia" w:ascii="Times New Roman" w:hAnsi="Times New Roman" w:cs="Times New Roman"/>
                <w:sz w:val="24"/>
                <w:lang w:val="en-US" w:eastAsia="zh-CN"/>
              </w:rPr>
              <w:t>上海市</w:t>
            </w:r>
            <w:r>
              <w:rPr>
                <w:rFonts w:hint="default" w:ascii="Times New Roman" w:hAnsi="Times New Roman" w:eastAsia="宋体" w:cs="Times New Roman"/>
                <w:sz w:val="24"/>
                <w:lang w:val="en-US" w:eastAsia="zh-CN"/>
              </w:rPr>
              <w:t>《大气污染物综合排放标准》（</w:t>
            </w:r>
            <w:r>
              <w:rPr>
                <w:rFonts w:hint="eastAsia" w:ascii="Times New Roman" w:hAnsi="Times New Roman" w:cs="Times New Roman"/>
                <w:sz w:val="24"/>
                <w:lang w:val="en-US" w:eastAsia="zh-CN"/>
              </w:rPr>
              <w:t>D</w:t>
            </w:r>
            <w:r>
              <w:rPr>
                <w:rFonts w:hint="default" w:ascii="Times New Roman" w:hAnsi="Times New Roman" w:eastAsia="宋体" w:cs="Times New Roman"/>
                <w:sz w:val="24"/>
                <w:lang w:val="en-US" w:eastAsia="zh-CN"/>
              </w:rPr>
              <w:t>B</w:t>
            </w:r>
            <w:r>
              <w:rPr>
                <w:rFonts w:hint="eastAsia" w:ascii="Times New Roman" w:hAnsi="Times New Roman" w:cs="Times New Roman"/>
                <w:sz w:val="24"/>
                <w:lang w:val="en-US" w:eastAsia="zh-CN"/>
              </w:rPr>
              <w:t>31/933</w:t>
            </w:r>
            <w:r>
              <w:rPr>
                <w:rFonts w:hint="default" w:ascii="Times New Roman" w:hAnsi="Times New Roman" w:eastAsia="宋体" w:cs="Times New Roman"/>
                <w:sz w:val="24"/>
                <w:lang w:val="en-US" w:eastAsia="zh-CN"/>
              </w:rPr>
              <w:t>-</w:t>
            </w:r>
            <w:r>
              <w:rPr>
                <w:rFonts w:hint="eastAsia" w:ascii="Times New Roman" w:hAnsi="Times New Roman" w:cs="Times New Roman"/>
                <w:sz w:val="24"/>
                <w:lang w:val="en-US" w:eastAsia="zh-CN"/>
              </w:rPr>
              <w:t>2015</w:t>
            </w:r>
            <w:r>
              <w:rPr>
                <w:rFonts w:hint="default" w:ascii="Times New Roman" w:hAnsi="Times New Roman" w:eastAsia="宋体" w:cs="Times New Roman"/>
                <w:sz w:val="24"/>
                <w:lang w:val="en-US" w:eastAsia="zh-CN"/>
              </w:rPr>
              <w:t>）表</w:t>
            </w:r>
            <w:r>
              <w:rPr>
                <w:rFonts w:hint="eastAsia" w:ascii="Times New Roman" w:hAnsi="Times New Roman" w:eastAsia="宋体" w:cs="Times New Roman"/>
                <w:sz w:val="24"/>
                <w:lang w:val="en-US" w:eastAsia="zh-CN"/>
              </w:rPr>
              <w:t>3</w:t>
            </w:r>
            <w:r>
              <w:rPr>
                <w:rFonts w:hint="default" w:ascii="Times New Roman" w:hAnsi="Times New Roman" w:eastAsia="宋体" w:cs="Times New Roman"/>
                <w:sz w:val="24"/>
                <w:lang w:val="en-US" w:eastAsia="zh-CN"/>
              </w:rPr>
              <w:t>中</w:t>
            </w:r>
            <w:r>
              <w:rPr>
                <w:rFonts w:hint="eastAsia" w:ascii="Times New Roman" w:hAnsi="Times New Roman" w:eastAsia="宋体" w:cs="Times New Roman"/>
                <w:sz w:val="24"/>
                <w:lang w:val="en-US" w:eastAsia="zh-CN"/>
              </w:rPr>
              <w:t>厂界大气污染物监控点浓度限值</w:t>
            </w:r>
            <w:r>
              <w:rPr>
                <w:rFonts w:hint="default" w:ascii="Times New Roman" w:hAnsi="Times New Roman" w:eastAsia="宋体" w:cs="Times New Roman"/>
                <w:color w:val="auto"/>
                <w:sz w:val="24"/>
              </w:rPr>
              <w:t>。</w:t>
            </w:r>
          </w:p>
          <w:p>
            <w:pPr>
              <w:spacing w:line="360" w:lineRule="auto"/>
              <w:ind w:firstLine="480" w:firstLineChars="200"/>
              <w:jc w:val="left"/>
              <w:rPr>
                <w:rFonts w:hint="default"/>
              </w:rPr>
            </w:pPr>
            <w:r>
              <w:rPr>
                <w:rFonts w:hint="default" w:ascii="Times New Roman" w:hAnsi="Times New Roman" w:eastAsia="宋体" w:cs="Times New Roman"/>
                <w:color w:val="auto"/>
                <w:sz w:val="24"/>
              </w:rPr>
              <w:t>验收监测期间，</w:t>
            </w:r>
            <w:r>
              <w:rPr>
                <w:rFonts w:hint="eastAsia" w:ascii="Times New Roman" w:hAnsi="Times New Roman" w:eastAsia="宋体" w:cs="Times New Roman"/>
                <w:b/>
                <w:bCs/>
                <w:color w:val="auto"/>
                <w:sz w:val="24"/>
                <w:lang w:val="en-US" w:eastAsia="zh-CN"/>
              </w:rPr>
              <w:t>厂区内</w:t>
            </w:r>
            <w:r>
              <w:rPr>
                <w:rFonts w:hint="default" w:ascii="Times New Roman" w:hAnsi="Times New Roman" w:eastAsia="宋体" w:cs="Times New Roman"/>
                <w:b/>
                <w:bCs/>
                <w:color w:val="auto"/>
                <w:sz w:val="24"/>
                <w:lang w:val="en-US" w:eastAsia="zh-CN"/>
              </w:rPr>
              <w:t>VOCs</w:t>
            </w:r>
            <w:r>
              <w:rPr>
                <w:rFonts w:hint="eastAsia" w:ascii="Times New Roman" w:hAnsi="Times New Roman" w:eastAsia="宋体" w:cs="Times New Roman"/>
                <w:color w:val="auto"/>
                <w:sz w:val="24"/>
                <w:lang w:val="en-US" w:eastAsia="zh-CN"/>
              </w:rPr>
              <w:t>无组织排放</w:t>
            </w:r>
            <w:r>
              <w:rPr>
                <w:rFonts w:hint="default" w:ascii="Times New Roman" w:hAnsi="Times New Roman" w:eastAsia="宋体" w:cs="Times New Roman"/>
                <w:color w:val="auto"/>
                <w:sz w:val="24"/>
                <w:lang w:val="en-US" w:eastAsia="zh-CN"/>
              </w:rPr>
              <w:t>浓度</w:t>
            </w:r>
            <w:r>
              <w:rPr>
                <w:rFonts w:hint="eastAsia" w:ascii="Times New Roman" w:hAnsi="Times New Roman" w:cs="Times New Roman"/>
                <w:color w:val="auto"/>
                <w:sz w:val="24"/>
                <w:lang w:val="en-US" w:eastAsia="zh-CN"/>
              </w:rPr>
              <w:t>最大</w:t>
            </w:r>
            <w:r>
              <w:rPr>
                <w:rFonts w:hint="eastAsia" w:ascii="Times New Roman" w:hAnsi="Times New Roman" w:eastAsia="宋体" w:cs="Times New Roman"/>
                <w:color w:val="auto"/>
                <w:sz w:val="24"/>
                <w:lang w:eastAsia="zh-CN"/>
              </w:rPr>
              <w:t>平均</w:t>
            </w:r>
            <w:r>
              <w:rPr>
                <w:rFonts w:hint="default" w:ascii="Times New Roman" w:hAnsi="Times New Roman" w:eastAsia="宋体" w:cs="Times New Roman"/>
                <w:color w:val="auto"/>
                <w:sz w:val="24"/>
                <w:lang w:eastAsia="zh-CN"/>
              </w:rPr>
              <w:t>值为</w:t>
            </w:r>
            <w:r>
              <w:rPr>
                <w:rFonts w:hint="eastAsia" w:ascii="Times New Roman" w:hAnsi="Times New Roman" w:cs="Times New Roman"/>
                <w:color w:val="auto"/>
                <w:sz w:val="24"/>
                <w:lang w:val="en-US" w:eastAsia="zh-CN"/>
              </w:rPr>
              <w:t>1.5</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，满足</w:t>
            </w:r>
            <w:r>
              <w:rPr>
                <w:rFonts w:hint="eastAsia" w:ascii="Times New Roman" w:hAnsi="Times New Roman" w:eastAsia="宋体" w:cs="Times New Roman"/>
                <w:color w:val="auto"/>
                <w:sz w:val="24"/>
                <w:lang w:val="en-US" w:eastAsia="zh-CN"/>
              </w:rPr>
              <w:t>《挥发性有机物无组织排放控制标准》（GB37822-2019）表A.1厂区内VOCs无组织排放限值中的特别排放限值。</w:t>
            </w:r>
          </w:p>
          <w:p>
            <w:pPr>
              <w:pStyle w:val="31"/>
              <w:numPr>
                <w:ilvl w:val="0"/>
                <w:numId w:val="0"/>
              </w:numPr>
              <w:tabs>
                <w:tab w:val="left" w:pos="2631"/>
              </w:tabs>
              <w:adjustRightInd/>
              <w:spacing w:line="360" w:lineRule="auto"/>
              <w:jc w:val="left"/>
              <w:rPr>
                <w:rFonts w:hint="eastAsia" w:ascii="Times New Roman" w:hAnsi="Times New Roman" w:eastAsia="宋体" w:cs="Times New Roman"/>
                <w:b/>
                <w:bCs/>
                <w:color w:val="auto"/>
                <w:szCs w:val="24"/>
                <w:lang w:eastAsia="zh-CN"/>
              </w:rPr>
            </w:pPr>
            <w:r>
              <w:rPr>
                <w:rFonts w:hint="eastAsia" w:ascii="Times New Roman" w:hAnsi="Times New Roman" w:eastAsia="宋体" w:cs="Times New Roman"/>
                <w:b/>
                <w:bCs/>
                <w:color w:val="auto"/>
                <w:szCs w:val="24"/>
                <w:lang w:eastAsia="zh-CN"/>
              </w:rPr>
              <w:t>（</w:t>
            </w:r>
            <w:r>
              <w:rPr>
                <w:rFonts w:hint="eastAsia" w:ascii="Times New Roman" w:hAnsi="Times New Roman" w:eastAsia="宋体" w:cs="Times New Roman"/>
                <w:b/>
                <w:bCs/>
                <w:color w:val="auto"/>
                <w:szCs w:val="24"/>
                <w:lang w:val="en-US" w:eastAsia="zh-CN"/>
              </w:rPr>
              <w:t>3</w:t>
            </w:r>
            <w:r>
              <w:rPr>
                <w:rFonts w:hint="eastAsia" w:ascii="Times New Roman" w:hAnsi="Times New Roman" w:eastAsia="宋体" w:cs="Times New Roman"/>
                <w:b/>
                <w:bCs/>
                <w:color w:val="auto"/>
                <w:szCs w:val="24"/>
                <w:lang w:eastAsia="zh-CN"/>
              </w:rPr>
              <w:t>）有组织废气</w:t>
            </w:r>
          </w:p>
          <w:p>
            <w:pPr>
              <w:pStyle w:val="32"/>
              <w:keepNext/>
              <w:keepLines w:val="0"/>
              <w:pageBreakBefore w:val="0"/>
              <w:widowControl w:val="0"/>
              <w:kinsoku/>
              <w:wordWrap/>
              <w:overflowPunct/>
              <w:topLinePunct w:val="0"/>
              <w:autoSpaceDE/>
              <w:autoSpaceDN/>
              <w:bidi w:val="0"/>
              <w:adjustRightInd/>
              <w:snapToGrid/>
              <w:spacing w:before="0" w:after="0" w:line="360" w:lineRule="auto"/>
              <w:ind w:right="0" w:rightChars="0" w:firstLine="480" w:firstLineChars="200"/>
              <w:jc w:val="left"/>
              <w:textAlignment w:val="auto"/>
              <w:outlineLvl w:val="9"/>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喷漆房废气处理设施</w:t>
            </w:r>
            <w:r>
              <w:rPr>
                <w:rFonts w:hint="default" w:ascii="Times New Roman" w:hAnsi="Times New Roman" w:eastAsia="宋体" w:cs="Times New Roman"/>
                <w:color w:val="auto"/>
                <w:sz w:val="24"/>
              </w:rPr>
              <w:t>排气筒排放的</w:t>
            </w:r>
            <w:r>
              <w:rPr>
                <w:rFonts w:hint="default" w:ascii="Times New Roman" w:hAnsi="Times New Roman" w:eastAsia="宋体" w:cs="Times New Roman"/>
                <w:b/>
                <w:bCs/>
                <w:color w:val="auto"/>
                <w:sz w:val="24"/>
                <w:lang w:eastAsia="zh-CN"/>
              </w:rPr>
              <w:t>颗粒物</w:t>
            </w:r>
            <w:r>
              <w:rPr>
                <w:rFonts w:hint="default" w:ascii="Times New Roman" w:hAnsi="Times New Roman" w:eastAsia="宋体" w:cs="Times New Roman"/>
                <w:color w:val="auto"/>
                <w:sz w:val="24"/>
                <w:lang w:eastAsia="zh-CN"/>
              </w:rPr>
              <w:t>浓度在</w:t>
            </w:r>
            <w:r>
              <w:rPr>
                <w:rFonts w:hint="default" w:ascii="Times New Roman" w:hAnsi="Times New Roman" w:eastAsia="宋体" w:cs="Times New Roman"/>
                <w:color w:val="auto"/>
                <w:sz w:val="24"/>
                <w:lang w:val="en-US" w:eastAsia="zh-CN"/>
              </w:rPr>
              <w:t>2.7-3.6</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lang w:eastAsia="zh-CN"/>
              </w:rPr>
              <w:t>之间，</w:t>
            </w:r>
            <w:r>
              <w:rPr>
                <w:rFonts w:hint="default" w:ascii="Times New Roman" w:hAnsi="Times New Roman" w:eastAsia="宋体" w:cs="Times New Roman"/>
                <w:color w:val="auto"/>
                <w:sz w:val="24"/>
              </w:rPr>
              <w:t>排放速率</w:t>
            </w:r>
            <w:r>
              <w:rPr>
                <w:rFonts w:hint="default" w:ascii="Times New Roman" w:hAnsi="Times New Roman" w:eastAsia="宋体" w:cs="Times New Roman"/>
                <w:color w:val="auto"/>
                <w:sz w:val="24"/>
                <w:lang w:val="en-US" w:eastAsia="zh-CN"/>
              </w:rPr>
              <w:t>在0.0484-0.0640kg/h之间，排放的</w:t>
            </w:r>
            <w:r>
              <w:rPr>
                <w:rFonts w:hint="default" w:ascii="Times New Roman" w:hAnsi="Times New Roman" w:eastAsia="宋体" w:cs="Times New Roman"/>
                <w:b/>
                <w:bCs/>
                <w:color w:val="auto"/>
                <w:sz w:val="24"/>
                <w:lang w:val="en-US" w:eastAsia="zh-CN"/>
              </w:rPr>
              <w:t>二甲苯</w:t>
            </w:r>
            <w:r>
              <w:rPr>
                <w:rFonts w:hint="default" w:ascii="Times New Roman" w:hAnsi="Times New Roman" w:eastAsia="宋体" w:cs="Times New Roman"/>
                <w:color w:val="auto"/>
                <w:sz w:val="24"/>
                <w:lang w:val="en-US" w:eastAsia="zh-CN"/>
              </w:rPr>
              <w:t>浓度未检出，排放的</w:t>
            </w:r>
            <w:r>
              <w:rPr>
                <w:rFonts w:hint="default" w:ascii="Times New Roman" w:hAnsi="Times New Roman" w:eastAsia="宋体" w:cs="Times New Roman"/>
                <w:b/>
                <w:bCs/>
                <w:color w:val="auto"/>
                <w:sz w:val="24"/>
                <w:lang w:val="en-US" w:eastAsia="zh-CN"/>
              </w:rPr>
              <w:t>非甲烷总烃</w:t>
            </w:r>
            <w:r>
              <w:rPr>
                <w:rFonts w:hint="default" w:ascii="Times New Roman" w:hAnsi="Times New Roman" w:eastAsia="宋体" w:cs="Times New Roman"/>
                <w:color w:val="auto"/>
                <w:sz w:val="24"/>
                <w:lang w:val="en-US" w:eastAsia="zh-CN"/>
              </w:rPr>
              <w:t>浓度在1.35-2.63mg/m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之间，排放速率在0.0240-0.0472kg/h之间，各</w:t>
            </w:r>
            <w:r>
              <w:rPr>
                <w:rFonts w:hint="default" w:ascii="Times New Roman" w:hAnsi="Times New Roman" w:eastAsia="宋体" w:cs="Times New Roman"/>
                <w:color w:val="auto"/>
                <w:sz w:val="24"/>
                <w:lang w:eastAsia="zh-CN"/>
              </w:rPr>
              <w:t>类污染物排放均满足</w:t>
            </w:r>
            <w:r>
              <w:rPr>
                <w:rFonts w:hint="default" w:ascii="Times New Roman" w:hAnsi="Times New Roman" w:eastAsia="宋体" w:cs="Times New Roman"/>
                <w:sz w:val="24"/>
                <w:lang w:val="en-US" w:eastAsia="zh-CN"/>
              </w:rPr>
              <w:t>上海市《大气污染物综合排放标准》（DB31/933-2015）表1中大气污染物排放限值</w:t>
            </w:r>
            <w:r>
              <w:rPr>
                <w:rFonts w:hint="default" w:ascii="Times New Roman" w:hAnsi="Times New Roman" w:eastAsia="宋体" w:cs="Times New Roman"/>
                <w:b w:val="0"/>
                <w:bCs/>
                <w:i w:val="0"/>
                <w:iCs w:val="0"/>
                <w:color w:val="auto"/>
                <w:sz w:val="24"/>
                <w:szCs w:val="24"/>
                <w:lang w:val="en-US" w:eastAsia="zh-CN"/>
              </w:rPr>
              <w:t>。</w:t>
            </w:r>
          </w:p>
          <w:p>
            <w:pPr>
              <w:pStyle w:val="31"/>
              <w:tabs>
                <w:tab w:val="left" w:pos="2631"/>
              </w:tabs>
              <w:adjustRightInd/>
              <w:spacing w:line="360" w:lineRule="auto"/>
              <w:jc w:val="left"/>
              <w:rPr>
                <w:rFonts w:hint="default" w:ascii="Times New Roman" w:hAnsi="Times New Roman" w:eastAsia="宋体" w:cs="Times New Roman"/>
                <w:b/>
                <w:bCs/>
                <w:color w:val="auto"/>
                <w:szCs w:val="24"/>
              </w:rPr>
            </w:pPr>
            <w:r>
              <w:rPr>
                <w:rFonts w:hint="eastAsia" w:ascii="Times New Roman" w:hAnsi="Times New Roman" w:eastAsia="宋体" w:cs="Times New Roman"/>
                <w:b/>
                <w:bCs/>
                <w:color w:val="auto"/>
                <w:szCs w:val="24"/>
                <w:lang w:eastAsia="zh-CN"/>
              </w:rPr>
              <w:t>（</w:t>
            </w:r>
            <w:r>
              <w:rPr>
                <w:rFonts w:hint="eastAsia" w:ascii="Times New Roman" w:hAnsi="Times New Roman" w:eastAsia="宋体" w:cs="Times New Roman"/>
                <w:b/>
                <w:bCs/>
                <w:color w:val="auto"/>
                <w:szCs w:val="24"/>
                <w:lang w:val="en-US" w:eastAsia="zh-CN"/>
              </w:rPr>
              <w:t>4</w:t>
            </w:r>
            <w:r>
              <w:rPr>
                <w:rFonts w:hint="eastAsia" w:ascii="Times New Roman" w:hAnsi="Times New Roman" w:eastAsia="宋体" w:cs="Times New Roman"/>
                <w:b/>
                <w:bCs/>
                <w:color w:val="auto"/>
                <w:szCs w:val="24"/>
                <w:lang w:eastAsia="zh-CN"/>
              </w:rPr>
              <w:t>）</w:t>
            </w:r>
            <w:r>
              <w:rPr>
                <w:rFonts w:hint="default" w:ascii="Times New Roman" w:hAnsi="Times New Roman" w:eastAsia="宋体" w:cs="Times New Roman"/>
                <w:b/>
                <w:bCs/>
                <w:color w:val="auto"/>
                <w:szCs w:val="24"/>
              </w:rPr>
              <w:t>厂界噪声</w:t>
            </w:r>
          </w:p>
          <w:p>
            <w:pPr>
              <w:pStyle w:val="31"/>
              <w:tabs>
                <w:tab w:val="left" w:pos="2631"/>
                <w:tab w:val="left" w:pos="5747"/>
              </w:tabs>
              <w:adjustRightInd/>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验收监测期间，项目厂界▲1—▲</w:t>
            </w:r>
            <w:r>
              <w:rPr>
                <w:rFonts w:hint="default" w:ascii="Times New Roman" w:hAnsi="Times New Roman" w:eastAsia="宋体" w:cs="Times New Roman"/>
                <w:color w:val="auto"/>
                <w:szCs w:val="24"/>
                <w:lang w:val="en-US" w:eastAsia="zh-CN"/>
              </w:rPr>
              <w:t>4</w:t>
            </w:r>
            <w:r>
              <w:rPr>
                <w:rFonts w:hint="default" w:ascii="Times New Roman" w:hAnsi="Times New Roman" w:eastAsia="宋体" w:cs="Times New Roman"/>
                <w:color w:val="auto"/>
                <w:szCs w:val="24"/>
              </w:rPr>
              <w:t>点位昼间噪声在</w:t>
            </w:r>
            <w:r>
              <w:rPr>
                <w:rFonts w:hint="eastAsia" w:ascii="Times New Roman" w:hAnsi="Times New Roman" w:eastAsia="宋体" w:cs="Times New Roman"/>
                <w:color w:val="auto"/>
                <w:szCs w:val="24"/>
                <w:lang w:val="en-US" w:eastAsia="zh-CN"/>
              </w:rPr>
              <w:t>55.0</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57.4</w:t>
            </w:r>
            <w:r>
              <w:rPr>
                <w:rFonts w:hint="default" w:ascii="Times New Roman" w:hAnsi="Times New Roman" w:eastAsia="宋体" w:cs="Times New Roman"/>
                <w:color w:val="auto"/>
                <w:szCs w:val="24"/>
              </w:rPr>
              <w:t>dB(A)之间，夜间噪声在</w:t>
            </w:r>
            <w:r>
              <w:rPr>
                <w:rFonts w:hint="eastAsia" w:ascii="Times New Roman" w:hAnsi="Times New Roman" w:eastAsia="宋体" w:cs="Times New Roman"/>
                <w:color w:val="auto"/>
                <w:szCs w:val="24"/>
                <w:lang w:val="en-US" w:eastAsia="zh-CN"/>
              </w:rPr>
              <w:t>45.1</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47.8</w:t>
            </w:r>
            <w:r>
              <w:rPr>
                <w:rFonts w:hint="default" w:ascii="Times New Roman" w:hAnsi="Times New Roman" w:eastAsia="宋体" w:cs="Times New Roman"/>
                <w:color w:val="auto"/>
                <w:szCs w:val="24"/>
              </w:rPr>
              <w:t>dB(A)之间，监测结果均符合《工业企业厂界环境噪声排放标准》（GB12348-2008）表1中</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lang w:val="en-US" w:eastAsia="zh-CN"/>
              </w:rPr>
              <w:t>3</w:t>
            </w:r>
            <w:r>
              <w:rPr>
                <w:rFonts w:hint="default" w:ascii="Times New Roman" w:hAnsi="Times New Roman" w:eastAsia="宋体" w:cs="Times New Roman"/>
                <w:color w:val="auto"/>
                <w:szCs w:val="24"/>
              </w:rPr>
              <w:t>类</w:t>
            </w:r>
            <w:r>
              <w:rPr>
                <w:rFonts w:hint="eastAsia" w:ascii="Times New Roman" w:hAnsi="Times New Roman" w:eastAsia="宋体" w:cs="Times New Roman"/>
                <w:color w:val="auto"/>
                <w:szCs w:val="24"/>
                <w:lang w:eastAsia="zh-CN"/>
              </w:rPr>
              <w:t>”</w:t>
            </w:r>
            <w:r>
              <w:rPr>
                <w:rFonts w:hint="default" w:ascii="Times New Roman" w:hAnsi="Times New Roman" w:eastAsia="宋体" w:cs="Times New Roman"/>
                <w:color w:val="auto"/>
                <w:szCs w:val="24"/>
              </w:rPr>
              <w:t>标准限值要求。</w:t>
            </w:r>
          </w:p>
          <w:p>
            <w:pPr>
              <w:pStyle w:val="31"/>
              <w:numPr>
                <w:ilvl w:val="0"/>
                <w:numId w:val="8"/>
              </w:numPr>
              <w:tabs>
                <w:tab w:val="left" w:pos="2631"/>
              </w:tabs>
              <w:adjustRightInd/>
              <w:spacing w:line="360" w:lineRule="auto"/>
              <w:jc w:val="left"/>
              <w:rPr>
                <w:rFonts w:hint="eastAsia" w:ascii="Times New Roman" w:hAnsi="Times New Roman" w:eastAsia="宋体" w:cs="Times New Roman"/>
                <w:b/>
                <w:bCs/>
                <w:color w:val="auto"/>
                <w:szCs w:val="24"/>
                <w:lang w:eastAsia="zh-CN"/>
              </w:rPr>
            </w:pPr>
            <w:r>
              <w:rPr>
                <w:rFonts w:hint="eastAsia" w:ascii="Times New Roman" w:hAnsi="Times New Roman" w:eastAsia="宋体" w:cs="Times New Roman"/>
                <w:b/>
                <w:bCs/>
                <w:color w:val="auto"/>
                <w:szCs w:val="24"/>
                <w:lang w:eastAsia="zh-CN"/>
              </w:rPr>
              <w:t>总量监测</w:t>
            </w:r>
          </w:p>
          <w:p>
            <w:pPr>
              <w:pStyle w:val="31"/>
              <w:tabs>
                <w:tab w:val="left" w:pos="2631"/>
              </w:tabs>
              <w:adjustRightInd/>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根据计算，</w:t>
            </w:r>
            <w:r>
              <w:rPr>
                <w:rFonts w:hint="default" w:ascii="Times New Roman" w:hAnsi="Times New Roman" w:eastAsia="宋体" w:cs="Times New Roman"/>
                <w:color w:val="auto"/>
                <w:sz w:val="24"/>
                <w:szCs w:val="24"/>
              </w:rPr>
              <w:t>项目有组织排放的废气中</w:t>
            </w:r>
            <w:r>
              <w:rPr>
                <w:rFonts w:hint="eastAsia" w:ascii="Times New Roman" w:hAnsi="Times New Roman" w:eastAsia="宋体" w:cs="Times New Roman"/>
                <w:color w:val="auto"/>
                <w:sz w:val="24"/>
                <w:szCs w:val="24"/>
                <w:lang w:eastAsia="zh-CN"/>
              </w:rPr>
              <w:t>颗粒物的排放总量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0.0113t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VOCs</w:t>
            </w:r>
            <w:r>
              <w:rPr>
                <w:rFonts w:hint="eastAsia" w:ascii="Times New Roman" w:hAnsi="Times New Roman" w:eastAsia="宋体" w:cs="Times New Roman"/>
                <w:color w:val="auto"/>
                <w:sz w:val="24"/>
                <w:szCs w:val="24"/>
                <w:lang w:eastAsia="zh-CN"/>
              </w:rPr>
              <w:t>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0.01938t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即</w:t>
            </w:r>
            <w:r>
              <w:rPr>
                <w:rFonts w:hint="eastAsia" w:ascii="Times New Roman" w:hAnsi="Times New Roman" w:eastAsia="宋体" w:cs="Times New Roman"/>
                <w:color w:val="auto"/>
                <w:sz w:val="24"/>
                <w:szCs w:val="24"/>
                <w:lang w:eastAsia="zh-CN"/>
              </w:rPr>
              <w:t>颗粒物、</w:t>
            </w:r>
            <w:r>
              <w:rPr>
                <w:rFonts w:hint="eastAsia" w:ascii="Times New Roman" w:hAnsi="Times New Roman" w:eastAsia="宋体" w:cs="Times New Roman"/>
                <w:color w:val="auto"/>
                <w:sz w:val="24"/>
                <w:szCs w:val="24"/>
                <w:lang w:val="en-US" w:eastAsia="zh-CN"/>
              </w:rPr>
              <w:t>VOCs</w:t>
            </w:r>
            <w:r>
              <w:rPr>
                <w:rFonts w:hint="default" w:ascii="Times New Roman" w:hAnsi="Times New Roman" w:eastAsia="宋体" w:cs="Times New Roman"/>
                <w:color w:val="auto"/>
                <w:sz w:val="24"/>
                <w:szCs w:val="24"/>
              </w:rPr>
              <w:t>排放总量达标，满足总量指标</w:t>
            </w:r>
            <w:r>
              <w:rPr>
                <w:rFonts w:hint="eastAsia"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rPr>
              <w:t>。</w:t>
            </w:r>
          </w:p>
          <w:p>
            <w:pPr>
              <w:pStyle w:val="31"/>
              <w:tabs>
                <w:tab w:val="left" w:pos="2631"/>
                <w:tab w:val="left" w:pos="5747"/>
              </w:tabs>
              <w:adjustRightInd/>
              <w:spacing w:line="360" w:lineRule="auto"/>
              <w:jc w:val="both"/>
              <w:rPr>
                <w:rFonts w:hint="eastAsia" w:ascii="Times New Roman" w:hAnsi="Times New Roman" w:eastAsia="宋体" w:cs="Times New Roman"/>
                <w:szCs w:val="24"/>
                <w:lang w:eastAsia="zh-CN"/>
              </w:rPr>
            </w:pPr>
            <w:r>
              <w:rPr>
                <w:rFonts w:hint="default" w:ascii="Times New Roman" w:hAnsi="Times New Roman" w:eastAsia="宋体" w:cs="Times New Roman"/>
                <w:b/>
                <w:bCs/>
                <w:color w:val="auto"/>
                <w:kern w:val="2"/>
                <w:szCs w:val="24"/>
              </w:rPr>
              <w:t>9.4 固废</w:t>
            </w:r>
            <w:r>
              <w:rPr>
                <w:rFonts w:hint="eastAsia" w:ascii="Times New Roman" w:hAnsi="Times New Roman" w:eastAsia="宋体" w:cs="Times New Roman"/>
                <w:b/>
                <w:bCs/>
                <w:color w:val="auto"/>
                <w:kern w:val="2"/>
                <w:szCs w:val="24"/>
                <w:lang w:eastAsia="zh-CN"/>
              </w:rPr>
              <w:t>废物调查结果</w:t>
            </w:r>
          </w:p>
          <w:p>
            <w:pPr>
              <w:pStyle w:val="2"/>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w:t>
            </w:r>
            <w:r>
              <w:rPr>
                <w:rFonts w:hint="default" w:ascii="Times New Roman" w:hAnsi="Times New Roman" w:eastAsia="宋体" w:cs="Times New Roman"/>
                <w:color w:val="auto"/>
                <w:sz w:val="24"/>
                <w:szCs w:val="24"/>
              </w:rPr>
              <w:t>目生产过程中</w:t>
            </w:r>
            <w:r>
              <w:rPr>
                <w:rFonts w:hint="eastAsia" w:ascii="Times New Roman" w:hAnsi="Times New Roman" w:cs="Times New Roman"/>
                <w:color w:val="auto"/>
                <w:sz w:val="24"/>
                <w:szCs w:val="24"/>
                <w:lang w:eastAsia="zh-CN"/>
              </w:rPr>
              <w:t>产</w:t>
            </w:r>
            <w:r>
              <w:rPr>
                <w:rFonts w:hint="eastAsia" w:ascii="Times New Roman" w:hAnsi="Times New Roman" w:eastAsia="宋体" w:cs="Times New Roman"/>
                <w:color w:val="auto"/>
                <w:sz w:val="24"/>
                <w:szCs w:val="24"/>
                <w:lang w:eastAsia="zh-CN"/>
              </w:rPr>
              <w:t>生的</w:t>
            </w:r>
            <w:r>
              <w:rPr>
                <w:rFonts w:hint="default" w:ascii="Times New Roman" w:hAnsi="Times New Roman" w:eastAsia="宋体" w:cs="Times New Roman"/>
                <w:color w:val="auto"/>
                <w:sz w:val="24"/>
                <w:szCs w:val="24"/>
              </w:rPr>
              <w:t>固废</w:t>
            </w:r>
            <w:r>
              <w:rPr>
                <w:rFonts w:hint="eastAsia" w:ascii="Times New Roman" w:hAnsi="Times New Roman" w:eastAsia="宋体" w:cs="Times New Roman"/>
                <w:color w:val="auto"/>
                <w:sz w:val="24"/>
                <w:szCs w:val="24"/>
                <w:lang w:eastAsia="zh-CN"/>
              </w:rPr>
              <w:t>主要为</w:t>
            </w:r>
            <w:r>
              <w:rPr>
                <w:rFonts w:hint="eastAsia" w:ascii="Times New Roman" w:hAnsi="Times New Roman" w:cs="Times New Roman"/>
                <w:color w:val="auto"/>
                <w:sz w:val="24"/>
                <w:szCs w:val="24"/>
                <w:lang w:eastAsia="zh-CN"/>
              </w:rPr>
              <w:t>生活垃圾、含油抹布、</w:t>
            </w:r>
            <w:r>
              <w:rPr>
                <w:sz w:val="24"/>
              </w:rPr>
              <w:t>废零部件</w:t>
            </w:r>
            <w:r>
              <w:rPr>
                <w:rFonts w:hint="eastAsia"/>
                <w:sz w:val="24"/>
                <w:lang w:eastAsia="zh-CN"/>
              </w:rPr>
              <w:t>、</w:t>
            </w:r>
            <w:r>
              <w:rPr>
                <w:sz w:val="24"/>
              </w:rPr>
              <w:t>废活性炭、废过滤棉、废机油、废机油桶、废油漆桶</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eastAsia="zh-CN"/>
              </w:rPr>
              <w:t>生活垃圾、含油抹布手套交由环卫处理；</w:t>
            </w:r>
            <w:r>
              <w:rPr>
                <w:rFonts w:hAnsi="宋体"/>
                <w:kern w:val="2"/>
                <w:sz w:val="24"/>
                <w:szCs w:val="24"/>
              </w:rPr>
              <w:t>废</w:t>
            </w:r>
            <w:r>
              <w:rPr>
                <w:rFonts w:hint="eastAsia" w:hAnsi="宋体"/>
                <w:kern w:val="2"/>
                <w:sz w:val="24"/>
                <w:szCs w:val="24"/>
                <w:lang w:eastAsia="zh-CN"/>
              </w:rPr>
              <w:t>零部件</w:t>
            </w:r>
            <w:r>
              <w:rPr>
                <w:rFonts w:hint="eastAsia" w:ascii="Times New Roman" w:hAnsi="Times New Roman" w:cs="Times New Roman"/>
                <w:color w:val="auto"/>
                <w:sz w:val="24"/>
                <w:szCs w:val="24"/>
                <w:lang w:eastAsia="zh-CN"/>
              </w:rPr>
              <w:t>属于一般固废，交由物资回收单位回收处理；</w:t>
            </w:r>
            <w:r>
              <w:rPr>
                <w:sz w:val="24"/>
              </w:rPr>
              <w:t>废活性炭、废过滤棉、废机油、废机油桶、废油漆桶</w:t>
            </w:r>
            <w:r>
              <w:rPr>
                <w:rFonts w:hint="eastAsia" w:ascii="Times New Roman" w:hAnsi="Times New Roman" w:cs="Times New Roman"/>
                <w:color w:val="auto"/>
                <w:sz w:val="24"/>
                <w:szCs w:val="24"/>
                <w:lang w:eastAsia="zh-CN"/>
              </w:rPr>
              <w:t>属于</w:t>
            </w:r>
            <w:r>
              <w:rPr>
                <w:rFonts w:hint="eastAsia" w:ascii="Times New Roman" w:hAnsi="Times New Roman" w:eastAsia="宋体" w:cs="Times New Roman"/>
                <w:color w:val="auto"/>
                <w:sz w:val="24"/>
                <w:szCs w:val="24"/>
                <w:lang w:eastAsia="zh-CN"/>
              </w:rPr>
              <w:t>危险</w:t>
            </w:r>
            <w:r>
              <w:rPr>
                <w:rFonts w:hint="eastAsia" w:ascii="Times New Roman" w:hAnsi="Times New Roman" w:cs="Times New Roman"/>
                <w:color w:val="auto"/>
                <w:sz w:val="24"/>
                <w:szCs w:val="24"/>
                <w:lang w:eastAsia="zh-CN"/>
              </w:rPr>
              <w:t>废物收集于危废暂存间，定期交由有资质单位处理</w:t>
            </w:r>
            <w:r>
              <w:rPr>
                <w:rFonts w:hint="eastAsia" w:ascii="Times New Roman" w:hAnsi="Times New Roman" w:cs="Times New Roman"/>
                <w:color w:val="auto"/>
                <w:sz w:val="24"/>
                <w:lang w:eastAsia="zh-CN"/>
              </w:rPr>
              <w:t>。</w:t>
            </w:r>
          </w:p>
          <w:p>
            <w:pPr>
              <w:pStyle w:val="2"/>
              <w:spacing w:line="360" w:lineRule="auto"/>
              <w:ind w:firstLine="482" w:firstLineChars="200"/>
              <w:rPr>
                <w:rFonts w:hint="default" w:ascii="Times New Roman" w:hAnsi="Times New Roman" w:eastAsia="宋体" w:cs="Times New Roman"/>
                <w:b/>
                <w:bCs/>
                <w:sz w:val="24"/>
                <w:lang w:val="en-US" w:eastAsia="zh-CN"/>
              </w:rPr>
            </w:pPr>
            <w:r>
              <w:rPr>
                <w:rFonts w:hint="eastAsia" w:ascii="Times New Roman" w:hAnsi="Times New Roman"/>
                <w:b/>
                <w:bCs/>
                <w:sz w:val="24"/>
              </w:rPr>
              <w:t>综上所述，本项目各项环保设施均已落实，各项污染物均达标排放，建议通过验收。</w:t>
            </w:r>
          </w:p>
          <w:p>
            <w:pPr>
              <w:pStyle w:val="31"/>
              <w:tabs>
                <w:tab w:val="left" w:pos="2631"/>
                <w:tab w:val="left" w:pos="5747"/>
              </w:tabs>
              <w:adjustRightInd/>
              <w:spacing w:line="360" w:lineRule="auto"/>
              <w:jc w:val="both"/>
              <w:rPr>
                <w:rFonts w:hint="default" w:ascii="Times New Roman" w:hAnsi="Times New Roman" w:eastAsia="宋体" w:cs="Times New Roman"/>
                <w:b/>
                <w:bCs/>
                <w:color w:val="auto"/>
                <w:kern w:val="2"/>
                <w:szCs w:val="24"/>
                <w:lang w:val="en-US" w:eastAsia="zh-CN"/>
              </w:rPr>
            </w:pPr>
            <w:r>
              <w:rPr>
                <w:rFonts w:hint="eastAsia" w:ascii="Times New Roman" w:hAnsi="Times New Roman" w:eastAsia="宋体" w:cs="Times New Roman"/>
                <w:b/>
                <w:bCs/>
                <w:color w:val="auto"/>
                <w:kern w:val="2"/>
                <w:szCs w:val="24"/>
                <w:lang w:val="en-US" w:eastAsia="zh-CN"/>
              </w:rPr>
              <w:t>9.5 验收结论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color w:val="auto"/>
                <w:kern w:val="2"/>
                <w:sz w:val="24"/>
                <w:szCs w:val="22"/>
                <w:lang w:val="en-US" w:eastAsia="zh-CN" w:bidi="ar-SA"/>
              </w:rPr>
              <w:t>合肥奥通汽车维修服务有限公司汽车维修服务项目</w:t>
            </w:r>
            <w:r>
              <w:rPr>
                <w:rFonts w:hint="default" w:ascii="Times New Roman" w:hAnsi="Times New Roman" w:eastAsia="宋体" w:cs="Times New Roman"/>
                <w:sz w:val="24"/>
                <w:szCs w:val="24"/>
                <w:highlight w:val="none"/>
                <w:lang w:val="en-US" w:eastAsia="zh-CN"/>
              </w:rPr>
              <w:t>较好地落实了环境影响评价制度，环境保护手续齐全；项目基本落实了建设项目</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三同时</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制度，基本落实了环评报告</w:t>
            </w:r>
            <w:r>
              <w:rPr>
                <w:rFonts w:hint="eastAsia" w:ascii="Times New Roman" w:hAnsi="Times New Roman" w:eastAsia="宋体" w:cs="Times New Roman"/>
                <w:sz w:val="24"/>
                <w:szCs w:val="24"/>
                <w:highlight w:val="none"/>
                <w:lang w:val="en-US" w:eastAsia="zh-CN"/>
              </w:rPr>
              <w:t>表</w:t>
            </w:r>
            <w:r>
              <w:rPr>
                <w:rFonts w:hint="default" w:ascii="Times New Roman" w:hAnsi="Times New Roman" w:eastAsia="宋体" w:cs="Times New Roman"/>
                <w:sz w:val="24"/>
                <w:szCs w:val="24"/>
                <w:highlight w:val="none"/>
                <w:lang w:val="en-US" w:eastAsia="zh-CN"/>
              </w:rPr>
              <w:t>及审批意见提出的有关污染防治措施，运行期间环保设施运行良好。建设单位环境管理机构健全，环境管理制度完善，环境管理职责明确，环境管理档案管理规范，在项目建设和试运行期间均无环境违法事件发生，基本满足有关环境管理的要求。</w:t>
            </w:r>
          </w:p>
          <w:p>
            <w:pPr>
              <w:pStyle w:val="2"/>
              <w:spacing w:line="360" w:lineRule="auto"/>
              <w:rPr>
                <w:rFonts w:hint="default" w:ascii="Times New Roman" w:hAnsi="Times New Roman" w:cs="Times New Roman"/>
                <w:b/>
                <w:bCs/>
                <w:sz w:val="24"/>
              </w:rPr>
            </w:pPr>
            <w:r>
              <w:rPr>
                <w:rFonts w:hint="default" w:ascii="Times New Roman" w:hAnsi="Times New Roman" w:cs="Times New Roman"/>
                <w:b/>
                <w:bCs/>
                <w:sz w:val="24"/>
              </w:rPr>
              <w:t>9.</w:t>
            </w:r>
            <w:r>
              <w:rPr>
                <w:rFonts w:hint="eastAsia" w:ascii="Times New Roman" w:hAnsi="Times New Roman" w:cs="Times New Roman"/>
                <w:b/>
                <w:bCs/>
                <w:sz w:val="24"/>
                <w:lang w:val="en-US" w:eastAsia="zh-CN"/>
              </w:rPr>
              <w:t>6</w:t>
            </w:r>
            <w:r>
              <w:rPr>
                <w:rFonts w:hint="default" w:ascii="Times New Roman" w:hAnsi="Times New Roman" w:cs="Times New Roman"/>
                <w:b/>
                <w:bCs/>
                <w:sz w:val="24"/>
              </w:rPr>
              <w:t xml:space="preserve"> 建议</w:t>
            </w:r>
          </w:p>
          <w:p>
            <w:pPr>
              <w:pStyle w:val="2"/>
              <w:spacing w:line="360" w:lineRule="auto"/>
              <w:rPr>
                <w:rFonts w:hint="default" w:ascii="Times New Roman" w:hAnsi="Times New Roman" w:cs="Times New Roman"/>
                <w:sz w:val="24"/>
              </w:rPr>
            </w:pPr>
            <w:r>
              <w:rPr>
                <w:rFonts w:hint="default" w:ascii="Times New Roman" w:hAnsi="Times New Roman" w:cs="Times New Roman"/>
                <w:sz w:val="24"/>
              </w:rPr>
              <w:t>（1）定期检查</w:t>
            </w:r>
            <w:r>
              <w:rPr>
                <w:rFonts w:hint="default" w:ascii="Times New Roman" w:hAnsi="Times New Roman" w:cs="Times New Roman"/>
                <w:sz w:val="24"/>
                <w:lang w:val="en-US" w:eastAsia="zh-CN"/>
              </w:rPr>
              <w:t>各类环保</w:t>
            </w:r>
            <w:r>
              <w:rPr>
                <w:rFonts w:hint="default" w:ascii="Times New Roman" w:hAnsi="Times New Roman" w:cs="Times New Roman"/>
                <w:sz w:val="24"/>
              </w:rPr>
              <w:t>设施的运行情况，做好相应的记录</w:t>
            </w:r>
            <w:r>
              <w:rPr>
                <w:rFonts w:hint="default" w:ascii="Times New Roman" w:hAnsi="Times New Roman" w:cs="Times New Roman"/>
                <w:sz w:val="24"/>
                <w:lang w:eastAsia="zh-CN"/>
              </w:rPr>
              <w:t>，确保污染物达标排放；</w:t>
            </w:r>
          </w:p>
          <w:p>
            <w:pPr>
              <w:pStyle w:val="2"/>
              <w:spacing w:line="360" w:lineRule="auto"/>
              <w:rPr>
                <w:rFonts w:hint="eastAsia" w:ascii="Times New Roman" w:hAnsi="Times New Roman" w:cs="Times New Roman"/>
                <w:sz w:val="24"/>
                <w:lang w:eastAsia="zh-CN"/>
              </w:rPr>
            </w:pPr>
            <w:r>
              <w:rPr>
                <w:rFonts w:hint="default" w:ascii="Times New Roman" w:hAnsi="Times New Roman" w:cs="Times New Roman"/>
                <w:sz w:val="24"/>
                <w:lang w:eastAsia="zh-CN"/>
              </w:rPr>
              <w:t>（</w:t>
            </w:r>
            <w:r>
              <w:rPr>
                <w:rFonts w:hint="default" w:ascii="Times New Roman" w:hAnsi="Times New Roman" w:cs="Times New Roman"/>
                <w:sz w:val="24"/>
                <w:lang w:val="en-US" w:eastAsia="zh-CN"/>
              </w:rPr>
              <w:t>2</w:t>
            </w:r>
            <w:r>
              <w:rPr>
                <w:rFonts w:hint="default" w:ascii="Times New Roman" w:hAnsi="Times New Roman" w:cs="Times New Roman"/>
                <w:sz w:val="24"/>
                <w:lang w:eastAsia="zh-CN"/>
              </w:rPr>
              <w:t>）加强环境保护管理制度的落实，分工到位</w:t>
            </w:r>
            <w:r>
              <w:rPr>
                <w:rFonts w:hint="eastAsia" w:ascii="Times New Roman" w:hAnsi="Times New Roman" w:cs="Times New Roman"/>
                <w:sz w:val="24"/>
                <w:lang w:eastAsia="zh-CN"/>
              </w:rPr>
              <w:t>；</w:t>
            </w:r>
          </w:p>
          <w:p>
            <w:pPr>
              <w:pStyle w:val="2"/>
              <w:spacing w:line="360" w:lineRule="auto"/>
              <w:rPr>
                <w:rFonts w:hint="eastAsia" w:ascii="Times New Roman" w:hAnsi="Times New Roman" w:cs="Times New Roman"/>
                <w:sz w:val="24"/>
                <w:lang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3</w:t>
            </w:r>
            <w:r>
              <w:rPr>
                <w:rFonts w:hint="eastAsia" w:ascii="Times New Roman" w:hAnsi="Times New Roman" w:cs="Times New Roman"/>
                <w:sz w:val="24"/>
                <w:lang w:eastAsia="zh-CN"/>
              </w:rPr>
              <w:t>）完善相关标识、标牌；</w:t>
            </w:r>
          </w:p>
          <w:p>
            <w:pPr>
              <w:pStyle w:val="3"/>
              <w:spacing w:line="360" w:lineRule="auto"/>
              <w:rPr>
                <w:rFonts w:hint="default"/>
                <w:lang w:val="en-US"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4</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按照环评要求将危险废物暂存间扩大至20m</w:t>
            </w:r>
            <w:r>
              <w:rPr>
                <w:rFonts w:hint="eastAsia" w:ascii="Times New Roman" w:hAnsi="Times New Roman" w:cs="Times New Roman"/>
                <w:sz w:val="24"/>
                <w:vertAlign w:val="superscript"/>
                <w:lang w:val="en-US" w:eastAsia="zh-CN"/>
              </w:rPr>
              <w:t>2</w:t>
            </w:r>
            <w:r>
              <w:rPr>
                <w:rFonts w:hint="eastAsia" w:ascii="Times New Roman" w:hAnsi="Times New Roman" w:cs="Times New Roman"/>
                <w:sz w:val="24"/>
                <w:lang w:val="en-US" w:eastAsia="zh-CN"/>
              </w:rPr>
              <w:t>，并按照相关要求进行建设。</w:t>
            </w: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hint="eastAsia" w:ascii="Times New Roman" w:hAnsi="Times New Roman" w:eastAsia="宋体"/>
                <w:sz w:val="24"/>
                <w:lang w:eastAsia="zh-CN"/>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outlineLvl w:val="0"/>
        <w:rPr>
          <w:rFonts w:eastAsia="黑体"/>
          <w:b/>
          <w:color w:val="000000"/>
          <w:szCs w:val="21"/>
        </w:rPr>
      </w:pPr>
      <w:bookmarkStart w:id="69" w:name="_Toc22631"/>
      <w:bookmarkStart w:id="70" w:name="_Toc25136"/>
      <w:r>
        <w:rPr>
          <w:rFonts w:eastAsia="黑体"/>
          <w:b/>
          <w:color w:val="000000"/>
          <w:sz w:val="24"/>
          <w:szCs w:val="24"/>
        </w:rPr>
        <w:t>建设项目竣工环境保护</w:t>
      </w:r>
      <w:r>
        <w:rPr>
          <w:rFonts w:hint="eastAsia" w:eastAsia="黑体"/>
          <w:b/>
          <w:color w:val="000000"/>
          <w:sz w:val="24"/>
          <w:szCs w:val="24"/>
        </w:rPr>
        <w:t>“</w:t>
      </w:r>
      <w:r>
        <w:rPr>
          <w:rFonts w:eastAsia="黑体"/>
          <w:b/>
          <w:color w:val="000000"/>
          <w:sz w:val="24"/>
          <w:szCs w:val="24"/>
        </w:rPr>
        <w:t>三同时</w:t>
      </w:r>
      <w:r>
        <w:rPr>
          <w:rFonts w:hint="eastAsia" w:eastAsia="黑体"/>
          <w:b/>
          <w:color w:val="000000"/>
          <w:sz w:val="24"/>
          <w:szCs w:val="24"/>
        </w:rPr>
        <w:t>”</w:t>
      </w:r>
      <w:r>
        <w:rPr>
          <w:rFonts w:eastAsia="黑体"/>
          <w:b/>
          <w:color w:val="000000"/>
          <w:sz w:val="24"/>
          <w:szCs w:val="24"/>
        </w:rPr>
        <w:t>验收登记表</w:t>
      </w:r>
      <w:bookmarkEnd w:id="69"/>
      <w:bookmarkEnd w:id="70"/>
    </w:p>
    <w:p>
      <w:pPr>
        <w:rPr>
          <w:rFonts w:ascii="宋体" w:hAnsi="宋体"/>
          <w:b/>
          <w:color w:val="000000"/>
          <w:szCs w:val="21"/>
        </w:rPr>
      </w:pPr>
      <w:r>
        <w:rPr>
          <w:rFonts w:ascii="宋体" w:hAnsi="宋体"/>
          <w:b/>
          <w:color w:val="000000"/>
          <w:szCs w:val="21"/>
        </w:rPr>
        <w:t>填表单位（盖章）：                  填表人（签字）：                              项目经办人（签字）：</w:t>
      </w:r>
    </w:p>
    <w:tbl>
      <w:tblPr>
        <w:tblStyle w:val="23"/>
        <w:tblW w:w="158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68"/>
        <w:gridCol w:w="1099"/>
        <w:gridCol w:w="697"/>
        <w:gridCol w:w="828"/>
        <w:gridCol w:w="1379"/>
        <w:gridCol w:w="1097"/>
        <w:gridCol w:w="993"/>
        <w:gridCol w:w="230"/>
        <w:gridCol w:w="60"/>
        <w:gridCol w:w="809"/>
        <w:gridCol w:w="446"/>
        <w:gridCol w:w="691"/>
        <w:gridCol w:w="410"/>
        <w:gridCol w:w="160"/>
        <w:gridCol w:w="619"/>
        <w:gridCol w:w="600"/>
        <w:gridCol w:w="993"/>
        <w:gridCol w:w="146"/>
        <w:gridCol w:w="881"/>
        <w:gridCol w:w="158"/>
        <w:gridCol w:w="456"/>
        <w:gridCol w:w="630"/>
        <w:gridCol w:w="1102"/>
        <w:gridCol w:w="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restart"/>
            <w:tcMar>
              <w:left w:w="57" w:type="dxa"/>
              <w:right w:w="57" w:type="dxa"/>
            </w:tcMar>
            <w:textDirection w:val="tbRlV"/>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建设项</w:t>
            </w:r>
            <w:r>
              <w:rPr>
                <w:rFonts w:hint="eastAsia" w:ascii="Times New Roman" w:hAnsi="Times New Roman" w:eastAsia="微软雅黑"/>
                <w:b/>
                <w:color w:val="000000"/>
                <w:sz w:val="15"/>
                <w:szCs w:val="15"/>
              </w:rPr>
              <w:t>目</w:t>
            </w: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项目名称</w:t>
            </w:r>
          </w:p>
        </w:tc>
        <w:tc>
          <w:tcPr>
            <w:tcW w:w="5396" w:type="dxa"/>
            <w:gridSpan w:val="7"/>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zh-CN" w:eastAsia="zh-CN" w:bidi="ar-SA"/>
              </w:rPr>
            </w:pPr>
            <w:r>
              <w:rPr>
                <w:rFonts w:hint="default" w:ascii="Times New Roman" w:hAnsi="Times New Roman" w:eastAsia="微软雅黑" w:cs="Times New Roman"/>
                <w:bCs/>
                <w:color w:val="000000"/>
                <w:kern w:val="2"/>
                <w:sz w:val="15"/>
                <w:szCs w:val="15"/>
                <w:lang w:val="zh-CN" w:eastAsia="zh-CN" w:bidi="ar-SA"/>
              </w:rPr>
              <w:t>汽车维修服务项目</w:t>
            </w:r>
          </w:p>
        </w:tc>
        <w:tc>
          <w:tcPr>
            <w:tcW w:w="1707" w:type="dxa"/>
            <w:gridSpan w:val="4"/>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项目代码</w:t>
            </w:r>
          </w:p>
        </w:tc>
        <w:tc>
          <w:tcPr>
            <w:tcW w:w="121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w:t>
            </w:r>
          </w:p>
        </w:tc>
        <w:tc>
          <w:tcPr>
            <w:tcW w:w="113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建设地点</w:t>
            </w:r>
          </w:p>
        </w:tc>
        <w:tc>
          <w:tcPr>
            <w:tcW w:w="4021" w:type="dxa"/>
            <w:gridSpan w:val="6"/>
            <w:tcMar>
              <w:left w:w="57" w:type="dxa"/>
              <w:right w:w="57"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s="Times New Roman"/>
                <w:bCs/>
                <w:color w:val="000000"/>
                <w:sz w:val="15"/>
                <w:szCs w:val="15"/>
                <w:lang w:val="en-US" w:eastAsia="zh-CN"/>
              </w:rPr>
            </w:pPr>
            <w:r>
              <w:rPr>
                <w:rFonts w:hint="default" w:ascii="Times New Roman" w:hAnsi="Times New Roman" w:eastAsia="微软雅黑" w:cs="Times New Roman"/>
                <w:bCs/>
                <w:color w:val="000000"/>
                <w:kern w:val="2"/>
                <w:sz w:val="15"/>
                <w:szCs w:val="15"/>
                <w:lang w:val="zh-CN" w:eastAsia="zh-CN" w:bidi="ar-SA"/>
              </w:rPr>
              <w:t>合肥市蜀山新产业园区仰桥路88号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行业类别（分类管理名录）</w:t>
            </w:r>
          </w:p>
        </w:tc>
        <w:tc>
          <w:tcPr>
            <w:tcW w:w="5396" w:type="dxa"/>
            <w:gridSpan w:val="7"/>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zh-CN" w:eastAsia="zh-CN" w:bidi="ar-SA"/>
              </w:rPr>
            </w:pPr>
            <w:r>
              <w:rPr>
                <w:rFonts w:hint="default" w:ascii="Times New Roman" w:hAnsi="Times New Roman" w:eastAsia="微软雅黑" w:cs="Times New Roman"/>
                <w:bCs/>
                <w:color w:val="000000"/>
                <w:kern w:val="2"/>
                <w:sz w:val="15"/>
                <w:szCs w:val="15"/>
                <w:lang w:val="zh-CN" w:eastAsia="zh-CN" w:bidi="ar-SA"/>
              </w:rPr>
              <w:t>O8111汽车修理与维护</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建设性质</w:t>
            </w:r>
          </w:p>
        </w:tc>
        <w:tc>
          <w:tcPr>
            <w:tcW w:w="2212"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lang w:eastAsia="zh-CN"/>
              </w:rPr>
              <w:sym w:font="Wingdings 2" w:char="0052"/>
            </w:r>
            <w:r>
              <w:rPr>
                <w:rFonts w:ascii="Times New Roman" w:hAnsi="Times New Roman" w:eastAsia="微软雅黑"/>
                <w:b/>
                <w:color w:val="000000"/>
                <w:sz w:val="15"/>
                <w:szCs w:val="15"/>
              </w:rPr>
              <w:t xml:space="preserve">新建 </w:t>
            </w:r>
            <w:r>
              <w:rPr>
                <w:rFonts w:ascii="Times New Roman" w:hAnsi="Times New Roman" w:eastAsia="微软雅黑"/>
                <w:b/>
                <w:color w:val="000000"/>
                <w:sz w:val="15"/>
                <w:szCs w:val="15"/>
              </w:rPr>
              <w:sym w:font="Wingdings 2" w:char="00A3"/>
            </w:r>
            <w:r>
              <w:rPr>
                <w:rFonts w:ascii="Times New Roman" w:hAnsi="Times New Roman" w:eastAsia="微软雅黑"/>
                <w:b/>
                <w:color w:val="000000"/>
                <w:sz w:val="15"/>
                <w:szCs w:val="15"/>
              </w:rPr>
              <w:t xml:space="preserve"> 改扩建 </w:t>
            </w:r>
            <w:r>
              <w:rPr>
                <w:rFonts w:ascii="Times New Roman" w:hAnsi="Times New Roman" w:eastAsia="微软雅黑"/>
                <w:b/>
                <w:color w:val="000000"/>
                <w:sz w:val="15"/>
                <w:szCs w:val="15"/>
              </w:rPr>
              <w:sym w:font="Wingdings 2" w:char="00A3"/>
            </w:r>
            <w:r>
              <w:rPr>
                <w:rFonts w:ascii="Times New Roman" w:hAnsi="Times New Roman" w:eastAsia="微软雅黑"/>
                <w:b/>
                <w:color w:val="000000"/>
                <w:sz w:val="15"/>
                <w:szCs w:val="15"/>
              </w:rPr>
              <w:t>技术改造</w:t>
            </w:r>
          </w:p>
        </w:tc>
        <w:tc>
          <w:tcPr>
            <w:tcW w:w="1185" w:type="dxa"/>
            <w:gridSpan w:val="3"/>
            <w:tcMar>
              <w:left w:w="57" w:type="dxa"/>
              <w:right w:w="57" w:type="dxa"/>
            </w:tcMar>
            <w:vAlign w:val="center"/>
          </w:tcPr>
          <w:p>
            <w:pPr>
              <w:widowControl/>
              <w:adjustRightInd w:val="0"/>
              <w:snapToGrid w:val="0"/>
              <w:jc w:val="center"/>
              <w:rPr>
                <w:rFonts w:ascii="Times New Roman" w:hAnsi="Times New Roman"/>
                <w:sz w:val="18"/>
                <w:szCs w:val="18"/>
              </w:rPr>
            </w:pPr>
            <w:r>
              <w:rPr>
                <w:rFonts w:hint="eastAsia" w:ascii="Times New Roman" w:hAnsi="Times New Roman" w:eastAsia="微软雅黑"/>
                <w:b/>
                <w:color w:val="000000"/>
                <w:sz w:val="15"/>
                <w:szCs w:val="15"/>
              </w:rPr>
              <w:t>经度/纬度</w:t>
            </w:r>
          </w:p>
        </w:tc>
        <w:tc>
          <w:tcPr>
            <w:tcW w:w="2982" w:type="dxa"/>
            <w:gridSpan w:val="4"/>
            <w:tcMar>
              <w:left w:w="57" w:type="dxa"/>
              <w:right w:w="57" w:type="dxa"/>
            </w:tcMar>
            <w:vAlign w:val="center"/>
          </w:tcPr>
          <w:p>
            <w:pPr>
              <w:widowControl/>
              <w:adjustRightInd w:val="0"/>
              <w:snapToGrid w:val="0"/>
              <w:jc w:val="center"/>
              <w:rPr>
                <w:rFonts w:ascii="Times New Roman" w:hAnsi="Times New Roman"/>
                <w:sz w:val="18"/>
                <w:szCs w:val="18"/>
              </w:rPr>
            </w:pPr>
            <w:r>
              <w:rPr>
                <w:rFonts w:hint="default" w:ascii="Times New Roman" w:hAnsi="Times New Roman" w:eastAsia="微软雅黑" w:cs="Times New Roman"/>
                <w:bCs/>
                <w:color w:val="000000"/>
                <w:kern w:val="2"/>
                <w:sz w:val="15"/>
                <w:szCs w:val="15"/>
                <w:lang w:val="zh-CN" w:eastAsia="zh-CN" w:bidi="ar-SA"/>
              </w:rPr>
              <w:t>经</w:t>
            </w:r>
            <w:r>
              <w:rPr>
                <w:rFonts w:hint="eastAsia" w:ascii="Times New Roman" w:hAnsi="Times New Roman" w:eastAsia="微软雅黑" w:cs="Times New Roman"/>
                <w:bCs/>
                <w:color w:val="000000"/>
                <w:kern w:val="2"/>
                <w:sz w:val="15"/>
                <w:szCs w:val="15"/>
                <w:lang w:val="zh-CN" w:eastAsia="zh-CN" w:bidi="ar-SA"/>
              </w:rPr>
              <w:t>度</w:t>
            </w:r>
            <w:r>
              <w:rPr>
                <w:rFonts w:hint="default" w:ascii="Times New Roman" w:hAnsi="Times New Roman" w:eastAsia="微软雅黑" w:cs="Times New Roman"/>
                <w:bCs/>
                <w:color w:val="000000"/>
                <w:kern w:val="2"/>
                <w:sz w:val="15"/>
                <w:szCs w:val="15"/>
                <w:lang w:val="zh-CN" w:eastAsia="zh-CN" w:bidi="ar-SA"/>
              </w:rPr>
              <w:t>117.149760°，纬</w:t>
            </w:r>
            <w:r>
              <w:rPr>
                <w:rFonts w:hint="eastAsia" w:ascii="Times New Roman" w:hAnsi="Times New Roman" w:eastAsia="微软雅黑" w:cs="Times New Roman"/>
                <w:bCs/>
                <w:color w:val="000000"/>
                <w:kern w:val="2"/>
                <w:sz w:val="15"/>
                <w:szCs w:val="15"/>
                <w:lang w:val="zh-CN" w:eastAsia="zh-CN" w:bidi="ar-SA"/>
              </w:rPr>
              <w:t>度</w:t>
            </w:r>
            <w:r>
              <w:rPr>
                <w:rFonts w:hint="default" w:ascii="Times New Roman" w:hAnsi="Times New Roman" w:eastAsia="微软雅黑" w:cs="Times New Roman"/>
                <w:bCs/>
                <w:color w:val="000000"/>
                <w:kern w:val="2"/>
                <w:sz w:val="15"/>
                <w:szCs w:val="15"/>
                <w:lang w:val="zh-CN" w:eastAsia="zh-CN" w:bidi="ar-SA"/>
              </w:rPr>
              <w:t>31.863437°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设计生产能力</w:t>
            </w:r>
          </w:p>
        </w:tc>
        <w:tc>
          <w:tcPr>
            <w:tcW w:w="4527" w:type="dxa"/>
            <w:gridSpan w:val="5"/>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default" w:ascii="Times New Roman" w:hAnsi="Times New Roman" w:eastAsia="微软雅黑" w:cs="Times New Roman"/>
                <w:bCs/>
                <w:color w:val="000000"/>
                <w:kern w:val="2"/>
                <w:sz w:val="15"/>
                <w:szCs w:val="15"/>
                <w:lang w:val="zh-CN" w:eastAsia="zh-CN" w:bidi="ar-SA"/>
              </w:rPr>
              <w:t>保养车辆300台次/年，维修车辆300台次/年</w:t>
            </w:r>
          </w:p>
        </w:tc>
        <w:tc>
          <w:tcPr>
            <w:tcW w:w="1315"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实际生产能力</w:t>
            </w:r>
          </w:p>
        </w:tc>
        <w:tc>
          <w:tcPr>
            <w:tcW w:w="3619" w:type="dxa"/>
            <w:gridSpan w:val="7"/>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Cs/>
                <w:color w:val="000000"/>
                <w:kern w:val="2"/>
                <w:sz w:val="15"/>
                <w:szCs w:val="15"/>
                <w:lang w:val="zh-CN" w:eastAsia="zh-CN" w:bidi="ar-SA"/>
              </w:rPr>
              <w:t>保养车辆300台次/年，维修车辆300台次/年</w:t>
            </w:r>
          </w:p>
        </w:tc>
        <w:tc>
          <w:tcPr>
            <w:tcW w:w="1495"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环评单位</w:t>
            </w:r>
          </w:p>
        </w:tc>
        <w:tc>
          <w:tcPr>
            <w:tcW w:w="2526"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合肥颖淼环境科技有限公司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环评文件审批机关</w:t>
            </w:r>
          </w:p>
        </w:tc>
        <w:tc>
          <w:tcPr>
            <w:tcW w:w="5396" w:type="dxa"/>
            <w:gridSpan w:val="7"/>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合肥市蜀山区生态环境分局</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审批文号</w:t>
            </w:r>
          </w:p>
        </w:tc>
        <w:tc>
          <w:tcPr>
            <w:tcW w:w="2212"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合蜀环审[2020]033号</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环评文件类型</w:t>
            </w:r>
          </w:p>
        </w:tc>
        <w:tc>
          <w:tcPr>
            <w:tcW w:w="2526"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开工日期</w:t>
            </w:r>
          </w:p>
        </w:tc>
        <w:tc>
          <w:tcPr>
            <w:tcW w:w="5396" w:type="dxa"/>
            <w:gridSpan w:val="7"/>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2020.12</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竣工日期</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2021.01</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排污许可证申领时间</w:t>
            </w:r>
          </w:p>
        </w:tc>
        <w:tc>
          <w:tcPr>
            <w:tcW w:w="2526"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环保设施设计单位</w:t>
            </w:r>
          </w:p>
        </w:tc>
        <w:tc>
          <w:tcPr>
            <w:tcW w:w="5396" w:type="dxa"/>
            <w:gridSpan w:val="7"/>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济南雨晨环保设备有限公司</w:t>
            </w:r>
          </w:p>
        </w:tc>
        <w:tc>
          <w:tcPr>
            <w:tcW w:w="1547"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环保设施施工单位</w:t>
            </w:r>
          </w:p>
        </w:tc>
        <w:tc>
          <w:tcPr>
            <w:tcW w:w="2372" w:type="dxa"/>
            <w:gridSpan w:val="4"/>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济南雨晨环保设备有限公司</w:t>
            </w:r>
          </w:p>
        </w:tc>
        <w:tc>
          <w:tcPr>
            <w:tcW w:w="1641" w:type="dxa"/>
            <w:gridSpan w:val="4"/>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本工程排污许可证编号</w:t>
            </w:r>
          </w:p>
        </w:tc>
        <w:tc>
          <w:tcPr>
            <w:tcW w:w="2526"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验收单位</w:t>
            </w:r>
          </w:p>
        </w:tc>
        <w:tc>
          <w:tcPr>
            <w:tcW w:w="5396" w:type="dxa"/>
            <w:gridSpan w:val="7"/>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default" w:ascii="Times New Roman" w:hAnsi="Times New Roman" w:eastAsia="微软雅黑" w:cs="Times New Roman"/>
                <w:bCs/>
                <w:color w:val="000000"/>
                <w:kern w:val="2"/>
                <w:sz w:val="15"/>
                <w:szCs w:val="15"/>
                <w:lang w:val="zh-CN" w:eastAsia="zh-CN" w:bidi="ar-SA"/>
              </w:rPr>
              <w:t>合肥奥通汽车维修服务有限公司</w:t>
            </w:r>
          </w:p>
        </w:tc>
        <w:tc>
          <w:tcPr>
            <w:tcW w:w="1547"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环保设施监测单位</w:t>
            </w:r>
          </w:p>
        </w:tc>
        <w:tc>
          <w:tcPr>
            <w:tcW w:w="2372" w:type="dxa"/>
            <w:gridSpan w:val="4"/>
            <w:tcMar>
              <w:left w:w="57" w:type="dxa"/>
              <w:right w:w="57" w:type="dxa"/>
            </w:tcMar>
            <w:vAlign w:val="center"/>
          </w:tcPr>
          <w:p>
            <w:pPr>
              <w:widowControl/>
              <w:adjustRightInd w:val="0"/>
              <w:snapToGrid w:val="0"/>
              <w:jc w:val="center"/>
              <w:rPr>
                <w:rFonts w:hint="eastAsia" w:ascii="Times New Roman" w:hAnsi="Times New Roman" w:eastAsia="微软雅黑"/>
                <w:bCs/>
                <w:color w:val="000000"/>
                <w:sz w:val="15"/>
                <w:szCs w:val="15"/>
                <w:lang w:eastAsia="zh-CN"/>
              </w:rPr>
            </w:pPr>
            <w:r>
              <w:rPr>
                <w:rFonts w:hint="eastAsia" w:ascii="Times New Roman" w:hAnsi="Times New Roman" w:eastAsia="微软雅黑" w:cs="Times New Roman"/>
                <w:bCs/>
                <w:color w:val="000000"/>
                <w:sz w:val="15"/>
                <w:szCs w:val="15"/>
                <w:lang w:val="en-US" w:eastAsia="zh-CN"/>
              </w:rPr>
              <w:t>安徽金祁环境检测技术有限公司</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验收监测时工况</w:t>
            </w:r>
          </w:p>
        </w:tc>
        <w:tc>
          <w:tcPr>
            <w:tcW w:w="2526" w:type="dxa"/>
            <w:gridSpan w:val="3"/>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投资总概算（万元）</w:t>
            </w:r>
          </w:p>
        </w:tc>
        <w:tc>
          <w:tcPr>
            <w:tcW w:w="5396" w:type="dxa"/>
            <w:gridSpan w:val="7"/>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100</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环保投资总概算（万元）</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23</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所占比例（%）</w:t>
            </w:r>
          </w:p>
        </w:tc>
        <w:tc>
          <w:tcPr>
            <w:tcW w:w="2526"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r>
              <w:rPr>
                <w:rFonts w:hint="eastAsia" w:ascii="Times New Roman" w:hAnsi="Times New Roman" w:eastAsia="微软雅黑"/>
                <w:bCs/>
                <w:color w:val="000000"/>
                <w:sz w:val="15"/>
                <w:szCs w:val="15"/>
                <w:lang w:val="en-US" w:eastAsia="zh-CN"/>
              </w:rPr>
              <w:t>23</w:t>
            </w:r>
            <w:r>
              <w:rPr>
                <w:rFonts w:hint="eastAsia" w:ascii="Times New Roman" w:hAnsi="Times New Roman" w:eastAsia="微软雅黑"/>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实际总投资</w:t>
            </w:r>
          </w:p>
        </w:tc>
        <w:tc>
          <w:tcPr>
            <w:tcW w:w="5396" w:type="dxa"/>
            <w:gridSpan w:val="7"/>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auto"/>
                <w:sz w:val="15"/>
                <w:szCs w:val="15"/>
                <w:lang w:val="en-US" w:eastAsia="zh-CN"/>
              </w:rPr>
            </w:pPr>
            <w:r>
              <w:rPr>
                <w:rFonts w:hint="eastAsia" w:ascii="Times New Roman" w:hAnsi="Times New Roman" w:eastAsia="微软雅黑" w:cs="Times New Roman"/>
                <w:bCs/>
                <w:color w:val="auto"/>
                <w:sz w:val="15"/>
                <w:szCs w:val="15"/>
                <w:lang w:val="en-US" w:eastAsia="zh-CN"/>
              </w:rPr>
              <w:t>110</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实际环保投资（万元）</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auto"/>
                <w:sz w:val="15"/>
                <w:szCs w:val="15"/>
                <w:lang w:val="en-US" w:eastAsia="zh-CN"/>
              </w:rPr>
            </w:pPr>
            <w:r>
              <w:rPr>
                <w:rFonts w:hint="eastAsia" w:ascii="Times New Roman" w:hAnsi="Times New Roman" w:eastAsia="微软雅黑"/>
                <w:bCs/>
                <w:color w:val="auto"/>
                <w:sz w:val="15"/>
                <w:szCs w:val="15"/>
                <w:lang w:val="en-US" w:eastAsia="zh-CN"/>
              </w:rPr>
              <w:t>28</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auto"/>
                <w:sz w:val="15"/>
                <w:szCs w:val="15"/>
              </w:rPr>
            </w:pPr>
            <w:r>
              <w:rPr>
                <w:rFonts w:ascii="Times New Roman" w:hAnsi="Times New Roman" w:eastAsia="微软雅黑"/>
                <w:b/>
                <w:color w:val="auto"/>
                <w:sz w:val="15"/>
                <w:szCs w:val="15"/>
              </w:rPr>
              <w:t>所占比例（%）</w:t>
            </w:r>
          </w:p>
        </w:tc>
        <w:tc>
          <w:tcPr>
            <w:tcW w:w="2526" w:type="dxa"/>
            <w:gridSpan w:val="3"/>
            <w:tcMar>
              <w:left w:w="57" w:type="dxa"/>
              <w:right w:w="57" w:type="dxa"/>
            </w:tcMar>
            <w:vAlign w:val="center"/>
          </w:tcPr>
          <w:p>
            <w:pPr>
              <w:widowControl/>
              <w:adjustRightInd w:val="0"/>
              <w:snapToGrid w:val="0"/>
              <w:jc w:val="center"/>
              <w:rPr>
                <w:rFonts w:ascii="Times New Roman" w:hAnsi="Times New Roman" w:eastAsia="微软雅黑"/>
                <w:bCs/>
                <w:color w:val="auto"/>
                <w:sz w:val="15"/>
                <w:szCs w:val="15"/>
              </w:rPr>
            </w:pPr>
            <w:r>
              <w:rPr>
                <w:rFonts w:hint="eastAsia" w:ascii="Times New Roman" w:hAnsi="Times New Roman" w:eastAsia="微软雅黑"/>
                <w:bCs/>
                <w:color w:val="auto"/>
                <w:sz w:val="15"/>
                <w:szCs w:val="15"/>
                <w:lang w:val="en-US" w:eastAsia="zh-CN"/>
              </w:rPr>
              <w:t>25.5</w:t>
            </w:r>
            <w:r>
              <w:rPr>
                <w:rFonts w:hint="eastAsia" w:ascii="Times New Roman" w:hAnsi="Times New Roman" w:eastAsia="微软雅黑"/>
                <w:bCs/>
                <w:color w:val="auto"/>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废水治理（万元）</w:t>
            </w:r>
          </w:p>
        </w:tc>
        <w:tc>
          <w:tcPr>
            <w:tcW w:w="828"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Cs/>
                <w:color w:val="000000"/>
                <w:sz w:val="15"/>
                <w:szCs w:val="15"/>
                <w:lang w:val="en-US" w:eastAsia="zh-CN"/>
              </w:rPr>
              <w:t>5</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废气治理（万元）</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20</w:t>
            </w:r>
          </w:p>
        </w:tc>
        <w:tc>
          <w:tcPr>
            <w:tcW w:w="1283"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噪声治理（万元）</w:t>
            </w:r>
          </w:p>
        </w:tc>
        <w:tc>
          <w:tcPr>
            <w:tcW w:w="809"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1</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固体废物治理（万元）</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2</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绿化及生态（万元）</w:t>
            </w:r>
          </w:p>
        </w:tc>
        <w:tc>
          <w:tcPr>
            <w:tcW w:w="630"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其他（万元）</w:t>
            </w:r>
          </w:p>
        </w:tc>
        <w:tc>
          <w:tcPr>
            <w:tcW w:w="794"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新增废水处理设施能力</w:t>
            </w:r>
          </w:p>
        </w:tc>
        <w:tc>
          <w:tcPr>
            <w:tcW w:w="5396" w:type="dxa"/>
            <w:gridSpan w:val="7"/>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新增废气处理设施能力</w:t>
            </w:r>
          </w:p>
        </w:tc>
        <w:tc>
          <w:tcPr>
            <w:tcW w:w="2212"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年平均工作时</w:t>
            </w:r>
          </w:p>
        </w:tc>
        <w:tc>
          <w:tcPr>
            <w:tcW w:w="2526"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2800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394"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运营单位</w:t>
            </w:r>
          </w:p>
        </w:tc>
        <w:tc>
          <w:tcPr>
            <w:tcW w:w="330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Cs/>
                <w:color w:val="000000"/>
                <w:kern w:val="2"/>
                <w:sz w:val="15"/>
                <w:szCs w:val="15"/>
                <w:lang w:val="zh-CN" w:eastAsia="zh-CN" w:bidi="ar-SA"/>
              </w:rPr>
              <w:t>合肥奥通汽车维修服务有限公司</w:t>
            </w:r>
          </w:p>
        </w:tc>
        <w:tc>
          <w:tcPr>
            <w:tcW w:w="3799" w:type="dxa"/>
            <w:gridSpan w:val="8"/>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运营单位社会统一信用代码（或组织机构代码）</w:t>
            </w:r>
          </w:p>
        </w:tc>
        <w:tc>
          <w:tcPr>
            <w:tcW w:w="2212"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验收时间</w:t>
            </w:r>
          </w:p>
        </w:tc>
        <w:tc>
          <w:tcPr>
            <w:tcW w:w="2526"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2021.01.13-01.14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restart"/>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污染</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物排</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放达</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标与</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总量</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控制（工</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业建</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设项</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目详填）</w:t>
            </w: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污染物</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原有排</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放量(1)</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本期工程实际排放浓度(2)</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本期工程允许排放浓度(3)</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本期工程产生量(4)</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本期工程自身削减量(5)</w:t>
            </w:r>
          </w:p>
        </w:tc>
        <w:tc>
          <w:tcPr>
            <w:tcW w:w="1137"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本期工程实际排放量(6)</w:t>
            </w:r>
          </w:p>
        </w:tc>
        <w:tc>
          <w:tcPr>
            <w:tcW w:w="118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本期工程核定排放总量(7)</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本期工程“以新带老”削减量(8)</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全厂实际排放总量(9)</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全厂核定排放总量(10)</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区域平衡替代削减量(11)</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排放增减量(12)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rPr>
              <w:t>废水</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13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18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lang w:eastAsia="zh-CN"/>
              </w:rPr>
              <w:t>化</w:t>
            </w:r>
            <w:r>
              <w:rPr>
                <w:rFonts w:hint="default" w:ascii="Times New Roman" w:hAnsi="Times New Roman" w:eastAsia="微软雅黑" w:cs="Times New Roman"/>
                <w:b/>
                <w:color w:val="000000"/>
                <w:sz w:val="15"/>
                <w:szCs w:val="15"/>
              </w:rPr>
              <w:t>学需氧量</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FF0000"/>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hint="default" w:ascii="Times New Roman" w:hAnsi="Times New Roman" w:eastAsia="微软雅黑" w:cs="Times New Roman"/>
                <w:b/>
                <w:color w:val="000000"/>
                <w:sz w:val="15"/>
                <w:szCs w:val="15"/>
                <w:lang w:eastAsia="zh-CN"/>
              </w:rPr>
            </w:pPr>
            <w:r>
              <w:rPr>
                <w:rFonts w:hint="eastAsia" w:ascii="Times New Roman" w:hAnsi="Times New Roman" w:eastAsia="微软雅黑" w:cs="Times New Roman"/>
                <w:b/>
                <w:color w:val="000000"/>
                <w:sz w:val="15"/>
                <w:szCs w:val="15"/>
                <w:lang w:eastAsia="zh-CN"/>
              </w:rPr>
              <w:t>悬浮物</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rPr>
              <w:t>氨氮</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FF0000"/>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rPr>
              <w:t>石油类</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FF0000"/>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FF0000"/>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废气</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二氧化硫</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烟尘</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auto"/>
                <w:sz w:val="15"/>
                <w:szCs w:val="15"/>
                <w:lang w:val="en-US" w:eastAsia="zh-CN"/>
              </w:rPr>
              <w:t>3.6</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20</w:t>
            </w:r>
          </w:p>
        </w:tc>
        <w:tc>
          <w:tcPr>
            <w:tcW w:w="993"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auto"/>
                <w:sz w:val="15"/>
                <w:szCs w:val="15"/>
                <w:lang w:val="en-US" w:eastAsia="zh-CN"/>
              </w:rPr>
            </w:pPr>
            <w:r>
              <w:rPr>
                <w:rFonts w:hint="eastAsia" w:ascii="Times New Roman" w:hAnsi="Times New Roman" w:eastAsia="微软雅黑" w:cs="Times New Roman"/>
                <w:b w:val="0"/>
                <w:bCs/>
                <w:color w:val="auto"/>
                <w:sz w:val="15"/>
                <w:szCs w:val="15"/>
                <w:lang w:val="en-US" w:eastAsia="zh-CN"/>
              </w:rPr>
              <w:t>0.0113</w:t>
            </w:r>
          </w:p>
        </w:tc>
        <w:tc>
          <w:tcPr>
            <w:tcW w:w="1099" w:type="dxa"/>
            <w:gridSpan w:val="3"/>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cs="Times New Roman"/>
                <w:b w:val="0"/>
                <w:bCs/>
                <w:color w:val="auto"/>
                <w:sz w:val="15"/>
                <w:szCs w:val="15"/>
                <w:lang w:val="en-US" w:eastAsia="zh-CN"/>
              </w:rPr>
              <w:t>0.0113</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0.014</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cs="Times New Roman"/>
                <w:b w:val="0"/>
                <w:bCs/>
                <w:color w:val="auto"/>
                <w:sz w:val="15"/>
                <w:szCs w:val="15"/>
                <w:lang w:val="en-US" w:eastAsia="zh-CN"/>
              </w:rPr>
              <w:t>0.0113</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0.014</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氮氧化物</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en-US" w:eastAsia="zh-CN"/>
              </w:rPr>
            </w:pPr>
            <w:r>
              <w:rPr>
                <w:rFonts w:hint="eastAsia" w:ascii="Times New Roman" w:hAnsi="Times New Roman" w:eastAsia="微软雅黑" w:cs="Times New Roman"/>
                <w:b w:val="0"/>
                <w:bCs/>
                <w:color w:val="auto"/>
                <w:sz w:val="15"/>
                <w:szCs w:val="15"/>
                <w:lang w:val="en-US" w:eastAsia="zh-CN"/>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cs="Times New Roman"/>
                <w:b w:val="0"/>
                <w:bCs/>
                <w:color w:val="auto"/>
                <w:sz w:val="15"/>
                <w:szCs w:val="15"/>
                <w:lang w:val="en-US" w:eastAsia="zh-CN"/>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cs="Times New Roman"/>
                <w:b w:val="0"/>
                <w:bCs/>
                <w:color w:val="auto"/>
                <w:sz w:val="15"/>
                <w:szCs w:val="15"/>
                <w:lang w:val="en-US" w:eastAsia="zh-CN"/>
              </w:rPr>
              <w:t>/</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工业固体废物</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en-US" w:eastAsia="zh-CN"/>
              </w:rPr>
            </w:pPr>
            <w:r>
              <w:rPr>
                <w:rFonts w:hint="eastAsia" w:ascii="Times New Roman" w:hAnsi="Times New Roman" w:eastAsia="微软雅黑" w:cs="Times New Roman"/>
                <w:b w:val="0"/>
                <w:bCs/>
                <w:color w:val="auto"/>
                <w:sz w:val="15"/>
                <w:szCs w:val="15"/>
                <w:lang w:val="en-US" w:eastAsia="zh-CN"/>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cs="Times New Roman"/>
                <w:b w:val="0"/>
                <w:bCs/>
                <w:color w:val="auto"/>
                <w:sz w:val="15"/>
                <w:szCs w:val="15"/>
                <w:lang w:val="en-US" w:eastAsia="zh-CN"/>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cs="Times New Roman"/>
                <w:b w:val="0"/>
                <w:bCs/>
                <w:color w:val="auto"/>
                <w:sz w:val="15"/>
                <w:szCs w:val="15"/>
                <w:lang w:val="en-US" w:eastAsia="zh-CN"/>
              </w:rPr>
              <w:t>/</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cs="Times New Roman"/>
                <w:b w:val="0"/>
                <w:bCs/>
                <w:color w:val="000000"/>
                <w:sz w:val="15"/>
                <w:szCs w:val="15"/>
                <w:lang w:val="en-US" w:eastAsia="zh-CN"/>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restart"/>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与项目有关的其他特征污染物</w:t>
            </w:r>
          </w:p>
        </w:tc>
        <w:tc>
          <w:tcPr>
            <w:tcW w:w="697"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VOCs</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2.63</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70</w:t>
            </w:r>
          </w:p>
        </w:tc>
        <w:tc>
          <w:tcPr>
            <w:tcW w:w="993"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auto"/>
                <w:sz w:val="15"/>
                <w:szCs w:val="15"/>
                <w:lang w:val="en-US" w:eastAsia="zh-CN"/>
              </w:rPr>
            </w:pPr>
            <w:r>
              <w:rPr>
                <w:rFonts w:hint="eastAsia" w:ascii="Times New Roman" w:hAnsi="Times New Roman" w:eastAsia="微软雅黑" w:cs="Times New Roman"/>
                <w:b w:val="0"/>
                <w:bCs/>
                <w:color w:val="auto"/>
                <w:sz w:val="15"/>
                <w:szCs w:val="15"/>
                <w:lang w:val="en-US" w:eastAsia="zh-CN"/>
              </w:rPr>
              <w:t>0.01938</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cs="Times New Roman"/>
                <w:b w:val="0"/>
                <w:bCs/>
                <w:color w:val="auto"/>
                <w:sz w:val="15"/>
                <w:szCs w:val="15"/>
                <w:lang w:val="en-US" w:eastAsia="zh-CN"/>
              </w:rPr>
              <w:t>0.01938</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0.025</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default" w:ascii="Times New Roman" w:hAnsi="Times New Roman" w:eastAsia="宋体"/>
                <w:b w:val="0"/>
                <w:bCs/>
                <w:color w:val="000000"/>
                <w:sz w:val="15"/>
                <w:szCs w:val="15"/>
                <w:lang w:val="en-US" w:eastAsia="zh-CN"/>
              </w:rPr>
            </w:pPr>
            <w:r>
              <w:rPr>
                <w:rFonts w:hint="eastAsia" w:ascii="Times New Roman" w:hAnsi="Times New Roman" w:eastAsia="微软雅黑" w:cs="Times New Roman"/>
                <w:b w:val="0"/>
                <w:bCs/>
                <w:color w:val="auto"/>
                <w:sz w:val="15"/>
                <w:szCs w:val="15"/>
                <w:lang w:val="en-US" w:eastAsia="zh-CN"/>
              </w:rPr>
              <w:t>0.01938</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cs="Times New Roman"/>
                <w:b w:val="0"/>
                <w:bCs/>
                <w:color w:val="000000"/>
                <w:sz w:val="15"/>
                <w:szCs w:val="15"/>
                <w:lang w:val="en-US" w:eastAsia="zh-CN"/>
              </w:rPr>
              <w:t>0.025</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eastAsia="zh-CN"/>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697" w:type="dxa"/>
            <w:tcMar>
              <w:left w:w="57" w:type="dxa"/>
              <w:right w:w="57" w:type="dxa"/>
            </w:tcMar>
            <w:vAlign w:val="center"/>
          </w:tcPr>
          <w:p>
            <w:pPr>
              <w:widowControl/>
              <w:adjustRightInd w:val="0"/>
              <w:snapToGrid w:val="0"/>
              <w:jc w:val="center"/>
              <w:rPr>
                <w:rFonts w:hint="eastAsia"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rPr>
              <w:t>/</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en-US" w:eastAsia="zh-CN"/>
              </w:rPr>
            </w:pPr>
            <w:r>
              <w:rPr>
                <w:rFonts w:hint="eastAsia" w:ascii="Times New Roman" w:hAnsi="Times New Roman" w:eastAsia="微软雅黑" w:cs="Times New Roman"/>
                <w:b w:val="0"/>
                <w:bCs/>
                <w:color w:val="auto"/>
                <w:sz w:val="15"/>
                <w:szCs w:val="15"/>
                <w:lang w:val="en-US" w:eastAsia="zh-CN"/>
              </w:rPr>
              <w:t>/</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697" w:type="dxa"/>
            <w:tcMar>
              <w:left w:w="57" w:type="dxa"/>
              <w:right w:w="57" w:type="dxa"/>
            </w:tcMar>
            <w:vAlign w:val="center"/>
          </w:tcPr>
          <w:p>
            <w:pPr>
              <w:widowControl/>
              <w:adjustRightInd w:val="0"/>
              <w:snapToGrid w:val="0"/>
              <w:jc w:val="center"/>
              <w:rPr>
                <w:rFonts w:hint="eastAsia"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rPr>
              <w:t>/</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bl>
    <w:p>
      <w:r>
        <w:rPr>
          <w:rFonts w:hint="default" w:ascii="Times New Roman" w:hAnsi="Times New Roman" w:cs="Times New Roman"/>
          <w:b/>
          <w:color w:val="000000"/>
          <w:sz w:val="15"/>
          <w:szCs w:val="15"/>
        </w:rPr>
        <w:t>注</w:t>
      </w:r>
      <w:r>
        <w:rPr>
          <w:rFonts w:hint="default" w:ascii="Times New Roman" w:hAnsi="Times New Roman" w:cs="Times New Roman"/>
          <w:color w:val="000000"/>
          <w:sz w:val="15"/>
          <w:szCs w:val="15"/>
        </w:rPr>
        <w:t>：1、</w:t>
      </w:r>
      <w:r>
        <w:rPr>
          <w:rFonts w:hint="default" w:ascii="Times New Roman" w:hAnsi="Times New Roman" w:cs="Times New Roman"/>
          <w:color w:val="000000"/>
          <w:spacing w:val="-4"/>
          <w:sz w:val="15"/>
          <w:szCs w:val="15"/>
        </w:rPr>
        <w:t>排放增减量：（+）表示增加，（-）表示减少。2、(12)=(6)-(8)-(11)，（9）= (4)-(5)-(8)- (11) +（1）。3、计量单位：废水排放量——万吨/年；废气排放量——万标立方米/年；工业固体废物排放</w:t>
      </w:r>
      <w:r>
        <w:rPr>
          <w:rFonts w:hint="default" w:ascii="Times New Roman" w:hAnsi="Times New Roman" w:cs="Times New Roman"/>
          <w:color w:val="000000"/>
          <w:sz w:val="15"/>
          <w:szCs w:val="15"/>
        </w:rPr>
        <w:t>量——万吨/年；水污染物排放浓度——毫克/升</w:t>
      </w:r>
      <w:r>
        <w:rPr>
          <w:rFonts w:hint="default" w:ascii="Times New Roman" w:hAnsi="Times New Roman" w:cs="Times New Roman"/>
          <w:color w:val="000000"/>
          <w:sz w:val="15"/>
          <w:szCs w:val="15"/>
          <w:lang w:eastAsia="zh-CN"/>
        </w:rPr>
        <w:t>。</w:t>
      </w:r>
    </w:p>
    <w:sectPr>
      <w:headerReference r:id="rId5" w:type="default"/>
      <w:footerReference r:id="rId6" w:type="default"/>
      <w:pgSz w:w="16838" w:h="11906" w:orient="landscape"/>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Segoe Print"/>
    <w:panose1 w:val="00000000000000000000"/>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ascii="楷体" w:hAnsi="楷体" w:eastAsia="楷体" w:cs="楷体"/>
        <w:b/>
        <w:bCs/>
        <w:sz w:val="21"/>
        <w:szCs w:val="28"/>
        <w:lang w:eastAsia="zh-CN"/>
      </w:rPr>
    </w:pPr>
    <w:r>
      <w:rPr>
        <w:rFonts w:hint="eastAsia" w:ascii="楷体" w:hAnsi="楷体" w:eastAsia="楷体" w:cs="楷体"/>
        <w:b/>
        <w:bCs/>
        <w:sz w:val="21"/>
        <w:szCs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6"/>
                            <w:rPr>
                              <w:rFonts w:hint="default" w:ascii="Times New Roman" w:hAnsi="Times New Roman" w:eastAsia="宋体" w:cs="Times New Roman"/>
                              <w:b w:val="0"/>
                              <w:bCs w:val="0"/>
                              <w:sz w:val="21"/>
                              <w:szCs w:val="28"/>
                              <w:lang w:eastAsia="zh-CN"/>
                            </w:rPr>
                          </w:pPr>
                          <w:r>
                            <w:rPr>
                              <w:rFonts w:hint="eastAsia" w:ascii="Times New Roman" w:hAnsi="Times New Roman" w:cs="Times New Roman"/>
                              <w:b w:val="0"/>
                              <w:bCs w:val="0"/>
                              <w:sz w:val="21"/>
                              <w:szCs w:val="28"/>
                              <w:lang w:eastAsia="zh-CN"/>
                            </w:rPr>
                            <w:t xml:space="preserve">第 </w:t>
                          </w:r>
                          <w:r>
                            <w:rPr>
                              <w:rFonts w:hint="eastAsia" w:ascii="Times New Roman" w:hAnsi="Times New Roman" w:cs="Times New Roman"/>
                              <w:b w:val="0"/>
                              <w:bCs w:val="0"/>
                              <w:sz w:val="21"/>
                              <w:szCs w:val="28"/>
                              <w:lang w:eastAsia="zh-CN"/>
                            </w:rPr>
                            <w:fldChar w:fldCharType="begin"/>
                          </w:r>
                          <w:r>
                            <w:rPr>
                              <w:rFonts w:hint="eastAsia" w:ascii="Times New Roman" w:hAnsi="Times New Roman" w:cs="Times New Roman"/>
                              <w:b w:val="0"/>
                              <w:bCs w:val="0"/>
                              <w:sz w:val="21"/>
                              <w:szCs w:val="28"/>
                              <w:lang w:eastAsia="zh-CN"/>
                            </w:rPr>
                            <w:instrText xml:space="preserve"> PAGE  \* MERGEFORMAT </w:instrText>
                          </w:r>
                          <w:r>
                            <w:rPr>
                              <w:rFonts w:hint="eastAsia" w:ascii="Times New Roman" w:hAnsi="Times New Roman" w:cs="Times New Roman"/>
                              <w:b w:val="0"/>
                              <w:bCs w:val="0"/>
                              <w:sz w:val="21"/>
                              <w:szCs w:val="28"/>
                              <w:lang w:eastAsia="zh-CN"/>
                            </w:rPr>
                            <w:fldChar w:fldCharType="separate"/>
                          </w:r>
                          <w:r>
                            <w:rPr>
                              <w:rFonts w:hint="eastAsia" w:ascii="Times New Roman" w:hAnsi="Times New Roman" w:cs="Times New Roman"/>
                              <w:b w:val="0"/>
                              <w:bCs w:val="0"/>
                              <w:sz w:val="21"/>
                              <w:szCs w:val="28"/>
                              <w:lang w:eastAsia="zh-CN"/>
                            </w:rPr>
                            <w:t>1</w:t>
                          </w:r>
                          <w:r>
                            <w:rPr>
                              <w:rFonts w:hint="eastAsia" w:ascii="Times New Roman" w:hAnsi="Times New Roman" w:cs="Times New Roman"/>
                              <w:b w:val="0"/>
                              <w:bCs w:val="0"/>
                              <w:sz w:val="21"/>
                              <w:szCs w:val="28"/>
                              <w:lang w:eastAsia="zh-CN"/>
                            </w:rPr>
                            <w:fldChar w:fldCharType="end"/>
                          </w:r>
                          <w:r>
                            <w:rPr>
                              <w:rFonts w:hint="eastAsia" w:ascii="Times New Roman" w:hAnsi="Times New Roman" w:cs="Times New Roman"/>
                              <w:b w:val="0"/>
                              <w:bCs w:val="0"/>
                              <w:sz w:val="21"/>
                              <w:szCs w:val="2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SvjRAQAAogMAAA4AAAAAAAAAAQAgAAAAHgEAAGRy&#10;cy9lMm9Eb2MueG1sUEsFBgAAAAAGAAYAWQEAAGEFAAAAAA==&#10;">
              <v:fill on="f" focussize="0,0"/>
              <v:stroke on="f"/>
              <v:imagedata o:title=""/>
              <o:lock v:ext="edit" aspectratio="f"/>
              <v:textbox inset="0mm,0mm,0mm,0mm" style="mso-fit-shape-to-text:t;">
                <w:txbxContent>
                  <w:p>
                    <w:pPr>
                      <w:pStyle w:val="16"/>
                      <w:rPr>
                        <w:rFonts w:hint="default" w:ascii="Times New Roman" w:hAnsi="Times New Roman" w:eastAsia="宋体" w:cs="Times New Roman"/>
                        <w:b w:val="0"/>
                        <w:bCs w:val="0"/>
                        <w:sz w:val="21"/>
                        <w:szCs w:val="28"/>
                        <w:lang w:eastAsia="zh-CN"/>
                      </w:rPr>
                    </w:pPr>
                    <w:r>
                      <w:rPr>
                        <w:rFonts w:hint="eastAsia" w:ascii="Times New Roman" w:hAnsi="Times New Roman" w:cs="Times New Roman"/>
                        <w:b w:val="0"/>
                        <w:bCs w:val="0"/>
                        <w:sz w:val="21"/>
                        <w:szCs w:val="28"/>
                        <w:lang w:eastAsia="zh-CN"/>
                      </w:rPr>
                      <w:t xml:space="preserve">第 </w:t>
                    </w:r>
                    <w:r>
                      <w:rPr>
                        <w:rFonts w:hint="eastAsia" w:ascii="Times New Roman" w:hAnsi="Times New Roman" w:cs="Times New Roman"/>
                        <w:b w:val="0"/>
                        <w:bCs w:val="0"/>
                        <w:sz w:val="21"/>
                        <w:szCs w:val="28"/>
                        <w:lang w:eastAsia="zh-CN"/>
                      </w:rPr>
                      <w:fldChar w:fldCharType="begin"/>
                    </w:r>
                    <w:r>
                      <w:rPr>
                        <w:rFonts w:hint="eastAsia" w:ascii="Times New Roman" w:hAnsi="Times New Roman" w:cs="Times New Roman"/>
                        <w:b w:val="0"/>
                        <w:bCs w:val="0"/>
                        <w:sz w:val="21"/>
                        <w:szCs w:val="28"/>
                        <w:lang w:eastAsia="zh-CN"/>
                      </w:rPr>
                      <w:instrText xml:space="preserve"> PAGE  \* MERGEFORMAT </w:instrText>
                    </w:r>
                    <w:r>
                      <w:rPr>
                        <w:rFonts w:hint="eastAsia" w:ascii="Times New Roman" w:hAnsi="Times New Roman" w:cs="Times New Roman"/>
                        <w:b w:val="0"/>
                        <w:bCs w:val="0"/>
                        <w:sz w:val="21"/>
                        <w:szCs w:val="28"/>
                        <w:lang w:eastAsia="zh-CN"/>
                      </w:rPr>
                      <w:fldChar w:fldCharType="separate"/>
                    </w:r>
                    <w:r>
                      <w:rPr>
                        <w:rFonts w:hint="eastAsia" w:ascii="Times New Roman" w:hAnsi="Times New Roman" w:cs="Times New Roman"/>
                        <w:b w:val="0"/>
                        <w:bCs w:val="0"/>
                        <w:sz w:val="21"/>
                        <w:szCs w:val="28"/>
                        <w:lang w:eastAsia="zh-CN"/>
                      </w:rPr>
                      <w:t>1</w:t>
                    </w:r>
                    <w:r>
                      <w:rPr>
                        <w:rFonts w:hint="eastAsia" w:ascii="Times New Roman" w:hAnsi="Times New Roman" w:cs="Times New Roman"/>
                        <w:b w:val="0"/>
                        <w:bCs w:val="0"/>
                        <w:sz w:val="21"/>
                        <w:szCs w:val="28"/>
                        <w:lang w:eastAsia="zh-CN"/>
                      </w:rPr>
                      <w:fldChar w:fldCharType="end"/>
                    </w:r>
                    <w:r>
                      <w:rPr>
                        <w:rFonts w:hint="eastAsia" w:ascii="Times New Roman" w:hAnsi="Times New Roman" w:cs="Times New Roman"/>
                        <w:b w:val="0"/>
                        <w:bCs w:val="0"/>
                        <w:sz w:val="21"/>
                        <w:szCs w:val="28"/>
                        <w:lang w:eastAsia="zh-CN"/>
                      </w:rPr>
                      <w:t xml:space="preserve"> 页</w:t>
                    </w:r>
                  </w:p>
                </w:txbxContent>
              </v:textbox>
            </v:shape>
          </w:pict>
        </mc:Fallback>
      </mc:AlternateContent>
    </w:r>
    <w:r>
      <w:rPr>
        <w:rFonts w:hint="eastAsia" w:ascii="楷体" w:hAnsi="楷体" w:eastAsia="楷体" w:cs="楷体"/>
        <w:b/>
        <w:bCs/>
        <w:sz w:val="21"/>
        <w:szCs w:val="28"/>
        <w:lang w:eastAsia="zh-CN"/>
      </w:rPr>
      <w:t>安徽初为环保科技有限公司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ascii="楷体" w:hAnsi="楷体" w:eastAsia="楷体" w:cs="楷体"/>
        <w:b/>
        <w:bCs/>
        <w:sz w:val="21"/>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jc w:val="center"/>
      <w:rPr>
        <w:rFonts w:hint="default" w:ascii="Times New Roman" w:hAnsi="Times New Roman" w:eastAsia="宋体" w:cs="Times New Roman"/>
        <w:sz w:val="21"/>
        <w:szCs w:val="28"/>
        <w:lang w:val="en-US" w:eastAsia="zh-CN"/>
      </w:rPr>
    </w:pPr>
    <w:r>
      <w:rPr>
        <w:rFonts w:hint="default" w:ascii="Times New Roman" w:hAnsi="Times New Roman" w:eastAsia="宋体" w:cs="Times New Roman"/>
        <w:sz w:val="21"/>
        <w:szCs w:val="28"/>
        <w:lang w:val="en-US" w:eastAsia="zh-CN"/>
      </w:rPr>
      <w:t>合肥奥通汽车维修服务有限公司汽车维修服务项目竣工环境保护验收监测报告表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center"/>
      <w:rPr>
        <w:rFonts w:hint="eastAsia" w:eastAsia="宋体"/>
        <w:sz w:val="18"/>
        <w:szCs w:val="2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663FE"/>
    <w:multiLevelType w:val="singleLevel"/>
    <w:tmpl w:val="8A7663FE"/>
    <w:lvl w:ilvl="0" w:tentative="0">
      <w:start w:val="5"/>
      <w:numFmt w:val="decimal"/>
      <w:suff w:val="nothing"/>
      <w:lvlText w:val="（%1）"/>
      <w:lvlJc w:val="left"/>
    </w:lvl>
  </w:abstractNum>
  <w:abstractNum w:abstractNumId="1">
    <w:nsid w:val="8C908EF9"/>
    <w:multiLevelType w:val="singleLevel"/>
    <w:tmpl w:val="8C908EF9"/>
    <w:lvl w:ilvl="0" w:tentative="0">
      <w:start w:val="1"/>
      <w:numFmt w:val="chineseCounting"/>
      <w:suff w:val="nothing"/>
      <w:lvlText w:val="%1、"/>
      <w:lvlJc w:val="left"/>
      <w:rPr>
        <w:rFonts w:hint="eastAsia"/>
      </w:rPr>
    </w:lvl>
  </w:abstractNum>
  <w:abstractNum w:abstractNumId="2">
    <w:nsid w:val="9EC7A440"/>
    <w:multiLevelType w:val="singleLevel"/>
    <w:tmpl w:val="9EC7A440"/>
    <w:lvl w:ilvl="0" w:tentative="0">
      <w:start w:val="2"/>
      <w:numFmt w:val="decimal"/>
      <w:suff w:val="nothing"/>
      <w:lvlText w:val="（%1）"/>
      <w:lvlJc w:val="left"/>
    </w:lvl>
  </w:abstractNum>
  <w:abstractNum w:abstractNumId="3">
    <w:nsid w:val="A8FB8CF9"/>
    <w:multiLevelType w:val="singleLevel"/>
    <w:tmpl w:val="A8FB8CF9"/>
    <w:lvl w:ilvl="0" w:tentative="0">
      <w:start w:val="2"/>
      <w:numFmt w:val="decimal"/>
      <w:suff w:val="nothing"/>
      <w:lvlText w:val="%1）"/>
      <w:lvlJc w:val="left"/>
    </w:lvl>
  </w:abstractNum>
  <w:abstractNum w:abstractNumId="4">
    <w:nsid w:val="E669CE46"/>
    <w:multiLevelType w:val="singleLevel"/>
    <w:tmpl w:val="E669CE46"/>
    <w:lvl w:ilvl="0" w:tentative="0">
      <w:start w:val="1"/>
      <w:numFmt w:val="bullet"/>
      <w:pStyle w:val="8"/>
      <w:lvlText w:val=""/>
      <w:lvlJc w:val="left"/>
      <w:pPr>
        <w:tabs>
          <w:tab w:val="left" w:pos="360"/>
        </w:tabs>
        <w:ind w:left="360" w:hanging="360"/>
      </w:pPr>
      <w:rPr>
        <w:rFonts w:hint="default" w:ascii="Wingdings" w:hAnsi="Wingdings"/>
      </w:rPr>
    </w:lvl>
  </w:abstractNum>
  <w:abstractNum w:abstractNumId="5">
    <w:nsid w:val="285FEBA8"/>
    <w:multiLevelType w:val="singleLevel"/>
    <w:tmpl w:val="285FEBA8"/>
    <w:lvl w:ilvl="0" w:tentative="0">
      <w:start w:val="1"/>
      <w:numFmt w:val="decimal"/>
      <w:suff w:val="nothing"/>
      <w:lvlText w:val="（%1）"/>
      <w:lvlJc w:val="left"/>
    </w:lvl>
  </w:abstractNum>
  <w:abstractNum w:abstractNumId="6">
    <w:nsid w:val="59093663"/>
    <w:multiLevelType w:val="singleLevel"/>
    <w:tmpl w:val="59093663"/>
    <w:lvl w:ilvl="0" w:tentative="0">
      <w:start w:val="1"/>
      <w:numFmt w:val="decimal"/>
      <w:suff w:val="nothing"/>
      <w:lvlText w:val="%1、"/>
      <w:lvlJc w:val="left"/>
    </w:lvl>
  </w:abstractNum>
  <w:abstractNum w:abstractNumId="7">
    <w:nsid w:val="7A67EA0F"/>
    <w:multiLevelType w:val="singleLevel"/>
    <w:tmpl w:val="7A67EA0F"/>
    <w:lvl w:ilvl="0" w:tentative="0">
      <w:start w:val="1"/>
      <w:numFmt w:val="decimal"/>
      <w:suff w:val="nothing"/>
      <w:lvlText w:val="%1、"/>
      <w:lvlJc w:val="left"/>
    </w:lvl>
  </w:abstractNum>
  <w:num w:numId="1">
    <w:abstractNumId w:val="4"/>
  </w:num>
  <w:num w:numId="2">
    <w:abstractNumId w:val="7"/>
  </w:num>
  <w:num w:numId="3">
    <w:abstractNumId w:val="6"/>
  </w:num>
  <w:num w:numId="4">
    <w:abstractNumId w:val="2"/>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1DC0"/>
    <w:rsid w:val="00172A27"/>
    <w:rsid w:val="002176A4"/>
    <w:rsid w:val="002556D4"/>
    <w:rsid w:val="00304047"/>
    <w:rsid w:val="00314A80"/>
    <w:rsid w:val="00465BFC"/>
    <w:rsid w:val="004D1E70"/>
    <w:rsid w:val="005140B1"/>
    <w:rsid w:val="00536FA3"/>
    <w:rsid w:val="0088173D"/>
    <w:rsid w:val="008E651F"/>
    <w:rsid w:val="00976A6E"/>
    <w:rsid w:val="00A03850"/>
    <w:rsid w:val="00A06B5F"/>
    <w:rsid w:val="00AE4492"/>
    <w:rsid w:val="00AE4E93"/>
    <w:rsid w:val="00B41F90"/>
    <w:rsid w:val="00B81F07"/>
    <w:rsid w:val="00C07DBF"/>
    <w:rsid w:val="00D56705"/>
    <w:rsid w:val="00D85AD1"/>
    <w:rsid w:val="00F16961"/>
    <w:rsid w:val="00F67CCF"/>
    <w:rsid w:val="00F84516"/>
    <w:rsid w:val="015A7624"/>
    <w:rsid w:val="01896A64"/>
    <w:rsid w:val="01984ED0"/>
    <w:rsid w:val="02537EAF"/>
    <w:rsid w:val="02AE0FCA"/>
    <w:rsid w:val="02C42DE3"/>
    <w:rsid w:val="03EA61CD"/>
    <w:rsid w:val="040A028E"/>
    <w:rsid w:val="04502FF4"/>
    <w:rsid w:val="04CC1166"/>
    <w:rsid w:val="05611AF2"/>
    <w:rsid w:val="058B188F"/>
    <w:rsid w:val="05E23977"/>
    <w:rsid w:val="06B53E37"/>
    <w:rsid w:val="06D60C3D"/>
    <w:rsid w:val="073B754D"/>
    <w:rsid w:val="075175C2"/>
    <w:rsid w:val="081463AB"/>
    <w:rsid w:val="08157DB0"/>
    <w:rsid w:val="085E5863"/>
    <w:rsid w:val="08E9322F"/>
    <w:rsid w:val="0978352A"/>
    <w:rsid w:val="09AE2425"/>
    <w:rsid w:val="09C921F2"/>
    <w:rsid w:val="09D95F11"/>
    <w:rsid w:val="0A3928E5"/>
    <w:rsid w:val="0AA978C3"/>
    <w:rsid w:val="0AC03527"/>
    <w:rsid w:val="0B1944AB"/>
    <w:rsid w:val="0B910BBC"/>
    <w:rsid w:val="0BB03A63"/>
    <w:rsid w:val="0C3D5F03"/>
    <w:rsid w:val="0C521494"/>
    <w:rsid w:val="0CF737C5"/>
    <w:rsid w:val="0DF67169"/>
    <w:rsid w:val="0EDB05A1"/>
    <w:rsid w:val="1172073A"/>
    <w:rsid w:val="11915211"/>
    <w:rsid w:val="12A07188"/>
    <w:rsid w:val="12F65341"/>
    <w:rsid w:val="130C5FC9"/>
    <w:rsid w:val="13840CB4"/>
    <w:rsid w:val="142E1A75"/>
    <w:rsid w:val="14686CFE"/>
    <w:rsid w:val="14692BB0"/>
    <w:rsid w:val="14A21534"/>
    <w:rsid w:val="14A259DC"/>
    <w:rsid w:val="153072A5"/>
    <w:rsid w:val="154C7A16"/>
    <w:rsid w:val="1561411C"/>
    <w:rsid w:val="161E7B6E"/>
    <w:rsid w:val="162B6660"/>
    <w:rsid w:val="169E514A"/>
    <w:rsid w:val="1718620C"/>
    <w:rsid w:val="1743517E"/>
    <w:rsid w:val="177B1346"/>
    <w:rsid w:val="17965C4E"/>
    <w:rsid w:val="1878240A"/>
    <w:rsid w:val="19451423"/>
    <w:rsid w:val="19B86E1D"/>
    <w:rsid w:val="1AB004F6"/>
    <w:rsid w:val="1AEB2D8A"/>
    <w:rsid w:val="1B093188"/>
    <w:rsid w:val="1B1A27EC"/>
    <w:rsid w:val="1B407383"/>
    <w:rsid w:val="1BD478AD"/>
    <w:rsid w:val="1C2F3081"/>
    <w:rsid w:val="1C911A05"/>
    <w:rsid w:val="1CBB0E06"/>
    <w:rsid w:val="1CBE5CC3"/>
    <w:rsid w:val="1D075F72"/>
    <w:rsid w:val="1D341DD5"/>
    <w:rsid w:val="1D912E4C"/>
    <w:rsid w:val="1DCB1D88"/>
    <w:rsid w:val="1E043B40"/>
    <w:rsid w:val="1E525DA5"/>
    <w:rsid w:val="1EE31B64"/>
    <w:rsid w:val="1F5C547E"/>
    <w:rsid w:val="1F940A1B"/>
    <w:rsid w:val="2038412E"/>
    <w:rsid w:val="20693C28"/>
    <w:rsid w:val="20954E3E"/>
    <w:rsid w:val="20B0086C"/>
    <w:rsid w:val="218960D8"/>
    <w:rsid w:val="222C2D71"/>
    <w:rsid w:val="22924DED"/>
    <w:rsid w:val="22D769CF"/>
    <w:rsid w:val="23090018"/>
    <w:rsid w:val="2371416D"/>
    <w:rsid w:val="23B15BE6"/>
    <w:rsid w:val="23D51A24"/>
    <w:rsid w:val="24667485"/>
    <w:rsid w:val="25A6021E"/>
    <w:rsid w:val="25AF154A"/>
    <w:rsid w:val="26415EF6"/>
    <w:rsid w:val="264519F4"/>
    <w:rsid w:val="2687214E"/>
    <w:rsid w:val="269B0721"/>
    <w:rsid w:val="27321ACC"/>
    <w:rsid w:val="276F7A04"/>
    <w:rsid w:val="27820A41"/>
    <w:rsid w:val="27B536D1"/>
    <w:rsid w:val="292C69A1"/>
    <w:rsid w:val="299344E1"/>
    <w:rsid w:val="29FB314B"/>
    <w:rsid w:val="2A465EDF"/>
    <w:rsid w:val="2B726D4D"/>
    <w:rsid w:val="2C087476"/>
    <w:rsid w:val="2CD40BDB"/>
    <w:rsid w:val="2D0D3347"/>
    <w:rsid w:val="2D845B38"/>
    <w:rsid w:val="2DC251ED"/>
    <w:rsid w:val="2EA0126D"/>
    <w:rsid w:val="2ED029A8"/>
    <w:rsid w:val="2FA72BA7"/>
    <w:rsid w:val="2FCA011F"/>
    <w:rsid w:val="309E660F"/>
    <w:rsid w:val="30EB3120"/>
    <w:rsid w:val="31093881"/>
    <w:rsid w:val="3177070E"/>
    <w:rsid w:val="31847F76"/>
    <w:rsid w:val="32CB47D5"/>
    <w:rsid w:val="33075521"/>
    <w:rsid w:val="332713FA"/>
    <w:rsid w:val="332871E3"/>
    <w:rsid w:val="33C66C18"/>
    <w:rsid w:val="345A7350"/>
    <w:rsid w:val="34677732"/>
    <w:rsid w:val="350F41EE"/>
    <w:rsid w:val="35782671"/>
    <w:rsid w:val="358F3182"/>
    <w:rsid w:val="35AD728C"/>
    <w:rsid w:val="35C678DD"/>
    <w:rsid w:val="35E72B16"/>
    <w:rsid w:val="36026BC4"/>
    <w:rsid w:val="3651098E"/>
    <w:rsid w:val="36AC5465"/>
    <w:rsid w:val="36BF7644"/>
    <w:rsid w:val="3708515B"/>
    <w:rsid w:val="37EF1603"/>
    <w:rsid w:val="37F317C7"/>
    <w:rsid w:val="3854320C"/>
    <w:rsid w:val="38557BE9"/>
    <w:rsid w:val="38DB1682"/>
    <w:rsid w:val="39D0374D"/>
    <w:rsid w:val="39F405C8"/>
    <w:rsid w:val="39F67460"/>
    <w:rsid w:val="3A343FE8"/>
    <w:rsid w:val="3B9834B1"/>
    <w:rsid w:val="3BD6606B"/>
    <w:rsid w:val="3BD84B63"/>
    <w:rsid w:val="3C7F43D9"/>
    <w:rsid w:val="3CDD5581"/>
    <w:rsid w:val="3D1A289B"/>
    <w:rsid w:val="3D3867BC"/>
    <w:rsid w:val="3EA03301"/>
    <w:rsid w:val="3F8507E3"/>
    <w:rsid w:val="3F8A54E3"/>
    <w:rsid w:val="409D5820"/>
    <w:rsid w:val="40CB7415"/>
    <w:rsid w:val="40E653CF"/>
    <w:rsid w:val="41C11D49"/>
    <w:rsid w:val="41CB27D6"/>
    <w:rsid w:val="427651CF"/>
    <w:rsid w:val="43250BD3"/>
    <w:rsid w:val="43532AEC"/>
    <w:rsid w:val="43F10803"/>
    <w:rsid w:val="43F927A6"/>
    <w:rsid w:val="447E564E"/>
    <w:rsid w:val="450D0B09"/>
    <w:rsid w:val="450E135F"/>
    <w:rsid w:val="454274C8"/>
    <w:rsid w:val="45463724"/>
    <w:rsid w:val="458A5892"/>
    <w:rsid w:val="46004F3C"/>
    <w:rsid w:val="463C2863"/>
    <w:rsid w:val="46671A7B"/>
    <w:rsid w:val="46FA6572"/>
    <w:rsid w:val="474E206E"/>
    <w:rsid w:val="47B92A21"/>
    <w:rsid w:val="48093AEE"/>
    <w:rsid w:val="48B93E67"/>
    <w:rsid w:val="490B5AC5"/>
    <w:rsid w:val="499B5F51"/>
    <w:rsid w:val="49AE0E90"/>
    <w:rsid w:val="49EA60AF"/>
    <w:rsid w:val="4AEE53C7"/>
    <w:rsid w:val="4B791BE2"/>
    <w:rsid w:val="4B9B0D91"/>
    <w:rsid w:val="4C477E22"/>
    <w:rsid w:val="4C6E3ACC"/>
    <w:rsid w:val="4CAC12D2"/>
    <w:rsid w:val="4CB604A0"/>
    <w:rsid w:val="4CCD61C8"/>
    <w:rsid w:val="4D05692E"/>
    <w:rsid w:val="4D426189"/>
    <w:rsid w:val="4DF0547A"/>
    <w:rsid w:val="4E1F6DD5"/>
    <w:rsid w:val="4E705364"/>
    <w:rsid w:val="4E7126DD"/>
    <w:rsid w:val="4EE8082B"/>
    <w:rsid w:val="4F435E63"/>
    <w:rsid w:val="51184F65"/>
    <w:rsid w:val="51F47D4E"/>
    <w:rsid w:val="52706D24"/>
    <w:rsid w:val="52941CB3"/>
    <w:rsid w:val="52BC60D8"/>
    <w:rsid w:val="52DF3262"/>
    <w:rsid w:val="53E27A96"/>
    <w:rsid w:val="543A448A"/>
    <w:rsid w:val="54722DF0"/>
    <w:rsid w:val="54851137"/>
    <w:rsid w:val="55812801"/>
    <w:rsid w:val="55B469F6"/>
    <w:rsid w:val="56A43014"/>
    <w:rsid w:val="56F44DE3"/>
    <w:rsid w:val="57162E68"/>
    <w:rsid w:val="5716469C"/>
    <w:rsid w:val="575B7C41"/>
    <w:rsid w:val="57904F68"/>
    <w:rsid w:val="57A47995"/>
    <w:rsid w:val="57D56AAB"/>
    <w:rsid w:val="57E3284B"/>
    <w:rsid w:val="57E36E47"/>
    <w:rsid w:val="57E63EBD"/>
    <w:rsid w:val="58AC6A23"/>
    <w:rsid w:val="58D2515E"/>
    <w:rsid w:val="58F0109D"/>
    <w:rsid w:val="592B3903"/>
    <w:rsid w:val="592C2C63"/>
    <w:rsid w:val="599377B0"/>
    <w:rsid w:val="5A3D6ABF"/>
    <w:rsid w:val="5AAB1EE4"/>
    <w:rsid w:val="5ABF5013"/>
    <w:rsid w:val="5AE64762"/>
    <w:rsid w:val="5B5A10D6"/>
    <w:rsid w:val="5B8F2233"/>
    <w:rsid w:val="5B90796C"/>
    <w:rsid w:val="5CA76F52"/>
    <w:rsid w:val="5D243A44"/>
    <w:rsid w:val="5DB1569A"/>
    <w:rsid w:val="5DFA2B50"/>
    <w:rsid w:val="5EB3108E"/>
    <w:rsid w:val="5EC57433"/>
    <w:rsid w:val="5F3C13EE"/>
    <w:rsid w:val="5FD12D67"/>
    <w:rsid w:val="60A45335"/>
    <w:rsid w:val="60AD776B"/>
    <w:rsid w:val="61232256"/>
    <w:rsid w:val="622B5A1C"/>
    <w:rsid w:val="623E555F"/>
    <w:rsid w:val="625A3920"/>
    <w:rsid w:val="62E754D2"/>
    <w:rsid w:val="62F666AB"/>
    <w:rsid w:val="6364284A"/>
    <w:rsid w:val="636C5149"/>
    <w:rsid w:val="638B421D"/>
    <w:rsid w:val="63A52225"/>
    <w:rsid w:val="63AB022D"/>
    <w:rsid w:val="63DD5F96"/>
    <w:rsid w:val="64081A1D"/>
    <w:rsid w:val="64A47508"/>
    <w:rsid w:val="64DA127C"/>
    <w:rsid w:val="64DA61EA"/>
    <w:rsid w:val="650777A4"/>
    <w:rsid w:val="65467C63"/>
    <w:rsid w:val="654C01FC"/>
    <w:rsid w:val="656340CE"/>
    <w:rsid w:val="6595288E"/>
    <w:rsid w:val="66402A48"/>
    <w:rsid w:val="667868A7"/>
    <w:rsid w:val="689676BF"/>
    <w:rsid w:val="6A2F6FDD"/>
    <w:rsid w:val="6A62343D"/>
    <w:rsid w:val="6A6C2F4C"/>
    <w:rsid w:val="6A7B4696"/>
    <w:rsid w:val="6AAE3C09"/>
    <w:rsid w:val="6AE805D0"/>
    <w:rsid w:val="6B6A6069"/>
    <w:rsid w:val="6B700366"/>
    <w:rsid w:val="6BFF1ACE"/>
    <w:rsid w:val="6C107320"/>
    <w:rsid w:val="6C2B2366"/>
    <w:rsid w:val="6C985C2D"/>
    <w:rsid w:val="6CF70288"/>
    <w:rsid w:val="6CF82703"/>
    <w:rsid w:val="6D11644D"/>
    <w:rsid w:val="6D574AD5"/>
    <w:rsid w:val="6E7A27EF"/>
    <w:rsid w:val="6E926343"/>
    <w:rsid w:val="6E9C2C7E"/>
    <w:rsid w:val="6EB2558D"/>
    <w:rsid w:val="6F576BD2"/>
    <w:rsid w:val="6F7A5243"/>
    <w:rsid w:val="6FC21251"/>
    <w:rsid w:val="6FD206B4"/>
    <w:rsid w:val="702C78C0"/>
    <w:rsid w:val="703465EE"/>
    <w:rsid w:val="704E186A"/>
    <w:rsid w:val="71131A6C"/>
    <w:rsid w:val="7135196C"/>
    <w:rsid w:val="71B40BF1"/>
    <w:rsid w:val="71DB48C3"/>
    <w:rsid w:val="71FE10E6"/>
    <w:rsid w:val="721E621C"/>
    <w:rsid w:val="72A87B66"/>
    <w:rsid w:val="733D4AB3"/>
    <w:rsid w:val="734974FE"/>
    <w:rsid w:val="736D143D"/>
    <w:rsid w:val="74294C55"/>
    <w:rsid w:val="742B42A9"/>
    <w:rsid w:val="74DA0932"/>
    <w:rsid w:val="74F501C7"/>
    <w:rsid w:val="75542C91"/>
    <w:rsid w:val="75760126"/>
    <w:rsid w:val="75B4293A"/>
    <w:rsid w:val="766E2BB8"/>
    <w:rsid w:val="76B678FF"/>
    <w:rsid w:val="76B70364"/>
    <w:rsid w:val="76FA109F"/>
    <w:rsid w:val="77A56BFB"/>
    <w:rsid w:val="77D928A3"/>
    <w:rsid w:val="78037629"/>
    <w:rsid w:val="781F3FEB"/>
    <w:rsid w:val="78412701"/>
    <w:rsid w:val="786429F2"/>
    <w:rsid w:val="78D133A2"/>
    <w:rsid w:val="797A424A"/>
    <w:rsid w:val="797B3420"/>
    <w:rsid w:val="7AA13E2F"/>
    <w:rsid w:val="7AA736C1"/>
    <w:rsid w:val="7AB03120"/>
    <w:rsid w:val="7B236B44"/>
    <w:rsid w:val="7B452B10"/>
    <w:rsid w:val="7B4C2FD0"/>
    <w:rsid w:val="7B6A61DA"/>
    <w:rsid w:val="7BBA4937"/>
    <w:rsid w:val="7BBE210E"/>
    <w:rsid w:val="7BC15044"/>
    <w:rsid w:val="7BE961BA"/>
    <w:rsid w:val="7C4009EB"/>
    <w:rsid w:val="7C970E9C"/>
    <w:rsid w:val="7CC72C79"/>
    <w:rsid w:val="7CCE5670"/>
    <w:rsid w:val="7E0C7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0"/>
    <w:pPr>
      <w:keepNext/>
      <w:spacing w:before="240" w:after="180"/>
      <w:outlineLvl w:val="1"/>
    </w:pPr>
    <w:rPr>
      <w:rFonts w:ascii="Arial" w:hAnsi="Arial" w:eastAsia="黑体"/>
      <w:b/>
      <w:sz w:val="36"/>
    </w:rPr>
  </w:style>
  <w:style w:type="paragraph" w:styleId="5">
    <w:name w:val="heading 3"/>
    <w:basedOn w:val="1"/>
    <w:next w:val="1"/>
    <w:qFormat/>
    <w:uiPriority w:val="1"/>
    <w:pPr>
      <w:ind w:left="766"/>
      <w:outlineLvl w:val="3"/>
    </w:pPr>
    <w:rPr>
      <w:rFonts w:ascii="宋体" w:hAnsi="宋体" w:eastAsia="宋体" w:cs="宋体"/>
      <w:b/>
      <w:bCs/>
      <w:sz w:val="24"/>
      <w:szCs w:val="24"/>
      <w:lang w:val="zh-CN" w:eastAsia="zh-CN" w:bidi="zh-CN"/>
    </w:rPr>
  </w:style>
  <w:style w:type="paragraph" w:styleId="6">
    <w:name w:val="heading 4"/>
    <w:basedOn w:val="1"/>
    <w:next w:val="1"/>
    <w:unhideWhenUsed/>
    <w:qFormat/>
    <w:uiPriority w:val="0"/>
    <w:pPr>
      <w:keepNext/>
      <w:keepLines/>
      <w:spacing w:line="372" w:lineRule="auto"/>
      <w:outlineLvl w:val="3"/>
    </w:pPr>
    <w:rPr>
      <w:rFonts w:ascii="Arial" w:hAnsi="Arial" w:eastAsia="黑体"/>
      <w:b/>
      <w:bCs/>
      <w:sz w:val="28"/>
      <w:szCs w:val="28"/>
    </w:rPr>
  </w:style>
  <w:style w:type="character" w:default="1" w:styleId="25">
    <w:name w:val="Default Paragraph Font"/>
    <w:link w:val="26"/>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Salutation"/>
    <w:basedOn w:val="1"/>
    <w:next w:val="1"/>
    <w:qFormat/>
    <w:uiPriority w:val="99"/>
  </w:style>
  <w:style w:type="paragraph" w:styleId="7">
    <w:name w:val="Normal Indent"/>
    <w:basedOn w:val="1"/>
    <w:qFormat/>
    <w:uiPriority w:val="0"/>
    <w:pPr>
      <w:ind w:firstLine="420" w:firstLineChars="200"/>
    </w:pPr>
    <w:rPr>
      <w:szCs w:val="20"/>
    </w:rPr>
  </w:style>
  <w:style w:type="paragraph" w:styleId="8">
    <w:name w:val="List Bullet"/>
    <w:basedOn w:val="1"/>
    <w:qFormat/>
    <w:uiPriority w:val="0"/>
    <w:pPr>
      <w:numPr>
        <w:ilvl w:val="0"/>
        <w:numId w:val="1"/>
      </w:numPr>
    </w:pPr>
  </w:style>
  <w:style w:type="paragraph" w:styleId="9">
    <w:name w:val="Document Map"/>
    <w:basedOn w:val="1"/>
    <w:link w:val="43"/>
    <w:qFormat/>
    <w:uiPriority w:val="0"/>
    <w:rPr>
      <w:rFonts w:ascii="宋体"/>
      <w:sz w:val="18"/>
      <w:szCs w:val="18"/>
    </w:rPr>
  </w:style>
  <w:style w:type="paragraph" w:styleId="10">
    <w:name w:val="annotation text"/>
    <w:basedOn w:val="1"/>
    <w:link w:val="39"/>
    <w:qFormat/>
    <w:uiPriority w:val="0"/>
    <w:pPr>
      <w:jc w:val="left"/>
    </w:pPr>
  </w:style>
  <w:style w:type="paragraph" w:styleId="11">
    <w:name w:val="Body Text Indent"/>
    <w:basedOn w:val="1"/>
    <w:next w:val="12"/>
    <w:qFormat/>
    <w:uiPriority w:val="0"/>
    <w:pPr>
      <w:ind w:firstLine="538" w:firstLineChars="192"/>
    </w:pPr>
    <w:rPr>
      <w:sz w:val="28"/>
    </w:rPr>
  </w:style>
  <w:style w:type="paragraph" w:styleId="12">
    <w:name w:val="Body Text Indent 2"/>
    <w:basedOn w:val="1"/>
    <w:next w:val="13"/>
    <w:qFormat/>
    <w:uiPriority w:val="0"/>
    <w:pPr>
      <w:spacing w:before="120" w:line="360" w:lineRule="auto"/>
      <w:ind w:firstLine="527"/>
    </w:pPr>
    <w:rPr>
      <w:sz w:val="24"/>
      <w:szCs w:val="20"/>
    </w:rPr>
  </w:style>
  <w:style w:type="paragraph" w:styleId="13">
    <w:name w:val="Body Text First Indent 2"/>
    <w:basedOn w:val="11"/>
    <w:next w:val="1"/>
    <w:unhideWhenUsed/>
    <w:qFormat/>
    <w:uiPriority w:val="99"/>
    <w:pPr>
      <w:ind w:firstLine="420"/>
    </w:pPr>
  </w:style>
  <w:style w:type="paragraph" w:styleId="14">
    <w:name w:val="Plain Text"/>
    <w:basedOn w:val="1"/>
    <w:next w:val="3"/>
    <w:qFormat/>
    <w:uiPriority w:val="0"/>
    <w:rPr>
      <w:rFonts w:ascii="宋体" w:hAnsi="Courier New"/>
    </w:rPr>
  </w:style>
  <w:style w:type="paragraph" w:styleId="15">
    <w:name w:val="Balloon Text"/>
    <w:basedOn w:val="1"/>
    <w:link w:val="41"/>
    <w:qFormat/>
    <w:uiPriority w:val="0"/>
    <w:rPr>
      <w:rFonts w:ascii="宋体"/>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Body Text Indent 3"/>
    <w:basedOn w:val="1"/>
    <w:qFormat/>
    <w:uiPriority w:val="0"/>
    <w:pPr>
      <w:spacing w:before="120" w:line="360" w:lineRule="auto"/>
      <w:ind w:firstLine="482"/>
    </w:pPr>
    <w:rPr>
      <w:rFonts w:ascii="宋体"/>
      <w:sz w:val="24"/>
    </w:rPr>
  </w:style>
  <w:style w:type="paragraph" w:styleId="20">
    <w:name w:val="Body Text 2"/>
    <w:basedOn w:val="1"/>
    <w:unhideWhenUsed/>
    <w:qFormat/>
    <w:uiPriority w:val="99"/>
    <w:pPr>
      <w:spacing w:after="120" w:line="480" w:lineRule="auto"/>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annotation subject"/>
    <w:basedOn w:val="10"/>
    <w:next w:val="10"/>
    <w:link w:val="40"/>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 Char Char Char Char"/>
    <w:basedOn w:val="1"/>
    <w:link w:val="25"/>
    <w:qFormat/>
    <w:uiPriority w:val="0"/>
    <w:pPr>
      <w:spacing w:line="300" w:lineRule="auto"/>
      <w:ind w:firstLine="200" w:firstLineChars="200"/>
    </w:pPr>
  </w:style>
  <w:style w:type="character" w:styleId="27">
    <w:name w:val="Strong"/>
    <w:basedOn w:val="25"/>
    <w:qFormat/>
    <w:uiPriority w:val="0"/>
    <w:rPr>
      <w:b/>
    </w:rPr>
  </w:style>
  <w:style w:type="character" w:styleId="28">
    <w:name w:val="Emphasis"/>
    <w:basedOn w:val="25"/>
    <w:qFormat/>
    <w:uiPriority w:val="0"/>
  </w:style>
  <w:style w:type="character" w:styleId="29">
    <w:name w:val="Hyperlink"/>
    <w:basedOn w:val="25"/>
    <w:qFormat/>
    <w:uiPriority w:val="0"/>
    <w:rPr>
      <w:color w:val="0000FF"/>
      <w:u w:val="none"/>
    </w:rPr>
  </w:style>
  <w:style w:type="character" w:styleId="30">
    <w:name w:val="annotation reference"/>
    <w:basedOn w:val="25"/>
    <w:qFormat/>
    <w:uiPriority w:val="0"/>
    <w:rPr>
      <w:sz w:val="21"/>
      <w:szCs w:val="21"/>
    </w:rPr>
  </w:style>
  <w:style w:type="paragraph" w:customStyle="1" w:styleId="31">
    <w:name w:val="Default"/>
    <w:unhideWhenUsed/>
    <w:qFormat/>
    <w:uiPriority w:val="0"/>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customStyle="1" w:styleId="32">
    <w:name w:val="报告书标题2"/>
    <w:basedOn w:val="4"/>
    <w:qFormat/>
    <w:uiPriority w:val="0"/>
    <w:pPr>
      <w:spacing w:before="0" w:after="0" w:line="300" w:lineRule="auto"/>
    </w:pPr>
    <w:rPr>
      <w:rFonts w:ascii="黑体" w:hAnsi="黑体"/>
      <w:b w:val="0"/>
      <w:sz w:val="24"/>
      <w:szCs w:val="24"/>
    </w:rPr>
  </w:style>
  <w:style w:type="paragraph" w:customStyle="1" w:styleId="33">
    <w:name w:val="表格内文字"/>
    <w:basedOn w:val="1"/>
    <w:qFormat/>
    <w:uiPriority w:val="0"/>
    <w:pPr>
      <w:adjustRightInd w:val="0"/>
      <w:snapToGrid w:val="0"/>
      <w:spacing w:before="80" w:line="240" w:lineRule="exact"/>
      <w:jc w:val="center"/>
    </w:pPr>
    <w:rPr>
      <w:spacing w:val="6"/>
      <w:kern w:val="0"/>
      <w:sz w:val="24"/>
      <w:szCs w:val="20"/>
    </w:rPr>
  </w:style>
  <w:style w:type="paragraph" w:customStyle="1" w:styleId="34">
    <w:name w:val="1"/>
    <w:basedOn w:val="1"/>
    <w:next w:val="7"/>
    <w:qFormat/>
    <w:uiPriority w:val="0"/>
    <w:pPr>
      <w:ind w:firstLine="420"/>
    </w:pPr>
    <w:rPr>
      <w:rFonts w:ascii="宋体"/>
      <w:sz w:val="26"/>
      <w:szCs w:val="20"/>
    </w:rPr>
  </w:style>
  <w:style w:type="paragraph" w:customStyle="1" w:styleId="35">
    <w:name w:val="5正文，首行缩进"/>
    <w:basedOn w:val="1"/>
    <w:qFormat/>
    <w:uiPriority w:val="0"/>
    <w:pPr>
      <w:adjustRightInd w:val="0"/>
      <w:snapToGrid w:val="0"/>
      <w:spacing w:before="120" w:line="360" w:lineRule="auto"/>
      <w:ind w:left="20" w:leftChars="20" w:right="20" w:rightChars="20" w:firstLine="200" w:firstLineChars="200"/>
    </w:pPr>
    <w:rPr>
      <w:snapToGrid w:val="0"/>
      <w:kern w:val="24"/>
      <w:sz w:val="24"/>
      <w:szCs w:val="20"/>
    </w:rPr>
  </w:style>
  <w:style w:type="paragraph" w:customStyle="1" w:styleId="36">
    <w:name w:val="列表段落1"/>
    <w:basedOn w:val="1"/>
    <w:qFormat/>
    <w:uiPriority w:val="34"/>
    <w:pPr>
      <w:ind w:firstLine="420" w:firstLineChars="200"/>
    </w:pPr>
  </w:style>
  <w:style w:type="paragraph" w:customStyle="1" w:styleId="37">
    <w:name w:val="列出段落1"/>
    <w:basedOn w:val="1"/>
    <w:qFormat/>
    <w:uiPriority w:val="34"/>
    <w:pPr>
      <w:ind w:firstLine="420" w:firstLineChars="200"/>
    </w:pPr>
  </w:style>
  <w:style w:type="paragraph" w:customStyle="1" w:styleId="38">
    <w:name w:val="表格"/>
    <w:basedOn w:val="1"/>
    <w:qFormat/>
    <w:uiPriority w:val="0"/>
    <w:pPr>
      <w:spacing w:line="300" w:lineRule="auto"/>
      <w:jc w:val="center"/>
    </w:pPr>
    <w:rPr>
      <w:szCs w:val="21"/>
    </w:rPr>
  </w:style>
  <w:style w:type="character" w:customStyle="1" w:styleId="39">
    <w:name w:val="批注文字 Char"/>
    <w:basedOn w:val="25"/>
    <w:link w:val="10"/>
    <w:qFormat/>
    <w:uiPriority w:val="0"/>
    <w:rPr>
      <w:rFonts w:ascii="Calibri" w:hAnsi="Calibri"/>
      <w:kern w:val="2"/>
      <w:sz w:val="21"/>
      <w:szCs w:val="22"/>
    </w:rPr>
  </w:style>
  <w:style w:type="character" w:customStyle="1" w:styleId="40">
    <w:name w:val="批注主题 Char"/>
    <w:basedOn w:val="39"/>
    <w:link w:val="22"/>
    <w:qFormat/>
    <w:uiPriority w:val="0"/>
    <w:rPr>
      <w:rFonts w:ascii="Calibri" w:hAnsi="Calibri"/>
      <w:b/>
      <w:bCs/>
      <w:kern w:val="2"/>
      <w:sz w:val="21"/>
      <w:szCs w:val="22"/>
    </w:rPr>
  </w:style>
  <w:style w:type="character" w:customStyle="1" w:styleId="41">
    <w:name w:val="批注框文本 Char"/>
    <w:basedOn w:val="25"/>
    <w:link w:val="15"/>
    <w:qFormat/>
    <w:uiPriority w:val="0"/>
    <w:rPr>
      <w:rFonts w:ascii="宋体" w:hAnsi="Calibri"/>
      <w:kern w:val="2"/>
      <w:sz w:val="18"/>
      <w:szCs w:val="18"/>
    </w:rPr>
  </w:style>
  <w:style w:type="paragraph" w:customStyle="1" w:styleId="42">
    <w:name w:val="修订1"/>
    <w:hidden/>
    <w:semiHidden/>
    <w:qFormat/>
    <w:uiPriority w:val="99"/>
    <w:rPr>
      <w:rFonts w:ascii="Calibri" w:hAnsi="Calibri" w:eastAsia="宋体" w:cs="Times New Roman"/>
      <w:kern w:val="2"/>
      <w:sz w:val="21"/>
      <w:szCs w:val="22"/>
      <w:lang w:val="en-US" w:eastAsia="zh-CN" w:bidi="ar-SA"/>
    </w:rPr>
  </w:style>
  <w:style w:type="character" w:customStyle="1" w:styleId="43">
    <w:name w:val="文档结构图 Char"/>
    <w:basedOn w:val="25"/>
    <w:link w:val="9"/>
    <w:qFormat/>
    <w:uiPriority w:val="0"/>
    <w:rPr>
      <w:rFonts w:ascii="宋体" w:hAnsi="Calibri"/>
      <w:kern w:val="2"/>
      <w:sz w:val="18"/>
      <w:szCs w:val="18"/>
    </w:rPr>
  </w:style>
  <w:style w:type="paragraph" w:customStyle="1" w:styleId="44">
    <w:name w:val="Table Paragraph"/>
    <w:basedOn w:val="1"/>
    <w:qFormat/>
    <w:uiPriority w:val="1"/>
    <w:rPr>
      <w:rFonts w:ascii="Noto Sans CJK JP Regular" w:hAnsi="Noto Sans CJK JP Regular" w:eastAsia="Noto Sans CJK JP Regular" w:cs="Noto Sans CJK JP Regular"/>
    </w:rPr>
  </w:style>
  <w:style w:type="paragraph" w:customStyle="1" w:styleId="45">
    <w:name w:val="表格hks"/>
    <w:next w:val="1"/>
    <w:qFormat/>
    <w:uiPriority w:val="0"/>
    <w:pPr>
      <w:jc w:val="center"/>
    </w:pPr>
    <w:rPr>
      <w:rFonts w:ascii="Times New Roman" w:hAnsi="Times New Roman" w:eastAsia="宋体" w:cs="Times New Roman"/>
      <w:kern w:val="2"/>
      <w:sz w:val="21"/>
      <w:szCs w:val="22"/>
      <w:lang w:val="en-US" w:eastAsia="zh-CN" w:bidi="ar-SA"/>
    </w:rPr>
  </w:style>
  <w:style w:type="paragraph" w:customStyle="1" w:styleId="46">
    <w:name w:val="样式35"/>
    <w:basedOn w:val="1"/>
    <w:qFormat/>
    <w:uiPriority w:val="0"/>
    <w:pPr>
      <w:adjustRightInd w:val="0"/>
      <w:spacing w:line="312" w:lineRule="auto"/>
      <w:ind w:firstLine="567"/>
    </w:pPr>
    <w:rPr>
      <w:rFonts w:ascii="宋体" w:hAnsi="Times New Roman"/>
      <w:kern w:val="0"/>
      <w:sz w:val="28"/>
      <w:szCs w:val="20"/>
    </w:rPr>
  </w:style>
  <w:style w:type="paragraph" w:customStyle="1" w:styleId="47">
    <w:name w:val="样式2"/>
    <w:basedOn w:val="1"/>
    <w:qFormat/>
    <w:uiPriority w:val="0"/>
    <w:pPr>
      <w:tabs>
        <w:tab w:val="center" w:pos="6804"/>
        <w:tab w:val="right" w:pos="7371"/>
      </w:tabs>
      <w:overflowPunct w:val="0"/>
      <w:adjustRightInd w:val="0"/>
      <w:spacing w:line="360" w:lineRule="auto"/>
      <w:ind w:firstLine="567"/>
    </w:pPr>
    <w:rPr>
      <w:kern w:val="0"/>
      <w:sz w:val="28"/>
      <w:szCs w:val="20"/>
    </w:rPr>
  </w:style>
  <w:style w:type="paragraph" w:customStyle="1" w:styleId="48">
    <w:name w:val="表格正文"/>
    <w:basedOn w:val="1"/>
    <w:qFormat/>
    <w:uiPriority w:val="0"/>
    <w:pPr>
      <w:jc w:val="center"/>
    </w:pPr>
    <w:rPr>
      <w:rFonts w:ascii="仿宋_GB2312" w:eastAsia="仿宋_GB2312"/>
    </w:rPr>
  </w:style>
  <w:style w:type="paragraph" w:styleId="49">
    <w:name w:val="List Paragraph"/>
    <w:basedOn w:val="1"/>
    <w:qFormat/>
    <w:uiPriority w:val="1"/>
    <w:pPr>
      <w:ind w:left="1357" w:hanging="421"/>
    </w:pPr>
    <w:rPr>
      <w:rFonts w:ascii="宋体" w:hAnsi="宋体" w:eastAsia="宋体" w:cs="宋体"/>
      <w:lang w:val="en-US" w:eastAsia="en-US" w:bidi="en-US"/>
    </w:rPr>
  </w:style>
  <w:style w:type="paragraph" w:customStyle="1" w:styleId="50">
    <w:name w:val="样式3"/>
    <w:basedOn w:val="1"/>
    <w:qFormat/>
    <w:uiPriority w:val="0"/>
    <w:pPr>
      <w:autoSpaceDE w:val="0"/>
      <w:autoSpaceDN w:val="0"/>
      <w:snapToGrid w:val="0"/>
      <w:spacing w:before="120" w:line="460" w:lineRule="atLeast"/>
      <w:jc w:val="center"/>
    </w:pPr>
    <w:rPr>
      <w:rFonts w:eastAsia="黑体"/>
      <w:snapToGrid/>
      <w:kern w:val="2"/>
      <w:sz w:val="28"/>
    </w:rPr>
  </w:style>
  <w:style w:type="paragraph" w:customStyle="1" w:styleId="51">
    <w:name w:val="BIAOGE"/>
    <w:basedOn w:val="1"/>
    <w:qFormat/>
    <w:uiPriority w:val="0"/>
    <w:pPr>
      <w:jc w:val="center"/>
    </w:pPr>
    <w:rPr>
      <w:bCs/>
      <w:snapToGrid/>
      <w:kern w:val="2"/>
      <w:sz w:val="21"/>
      <w:szCs w:val="21"/>
    </w:rPr>
  </w:style>
  <w:style w:type="paragraph" w:customStyle="1" w:styleId="52">
    <w:name w:val="ZW"/>
    <w:basedOn w:val="11"/>
    <w:qFormat/>
    <w:uiPriority w:val="0"/>
    <w:pPr>
      <w:spacing w:after="0" w:line="360" w:lineRule="auto"/>
      <w:ind w:left="-88" w:leftChars="0" w:firstLine="480" w:firstLineChars="200"/>
    </w:pPr>
    <w:rPr>
      <w:bCs/>
      <w:sz w:val="24"/>
      <w:szCs w:val="24"/>
    </w:rPr>
  </w:style>
  <w:style w:type="paragraph" w:customStyle="1" w:styleId="53">
    <w:name w:val="表格内容2"/>
    <w:basedOn w:val="1"/>
    <w:qFormat/>
    <w:uiPriority w:val="0"/>
    <w:pPr>
      <w:spacing w:line="360" w:lineRule="exact"/>
      <w:jc w:val="center"/>
    </w:pPr>
    <w:rPr>
      <w:rFonts w:ascii="Calibri" w:hAnsi="Calibri"/>
      <w:snapToGrid/>
      <w:kern w:val="2"/>
      <w:sz w:val="21"/>
      <w:szCs w:val="20"/>
    </w:rPr>
  </w:style>
  <w:style w:type="character" w:customStyle="1" w:styleId="54">
    <w:name w:val="15"/>
    <w:basedOn w:val="25"/>
    <w:qFormat/>
    <w:uiPriority w:val="0"/>
    <w:rPr>
      <w:rFonts w:hint="eastAsia" w:ascii="宋体" w:hAnsi="宋体" w:eastAsia="宋体"/>
      <w:sz w:val="22"/>
      <w:szCs w:val="22"/>
      <w:shd w:val="clear" w:color="auto" w:fill="FFFFFF"/>
    </w:rPr>
  </w:style>
  <w:style w:type="character" w:customStyle="1" w:styleId="55">
    <w:name w:val="16"/>
    <w:basedOn w:val="25"/>
    <w:qFormat/>
    <w:uiPriority w:val="0"/>
    <w:rPr>
      <w:rFonts w:hint="eastAsia" w:ascii="宋体" w:hAnsi="宋体" w:eastAsia="宋体"/>
      <w:sz w:val="22"/>
      <w:szCs w:val="22"/>
      <w:shd w:val="clear" w:color="auto" w:fill="FFFFFF"/>
    </w:rPr>
  </w:style>
  <w:style w:type="paragraph" w:customStyle="1" w:styleId="56">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57">
    <w:name w:val="中文报告书样式"/>
    <w:basedOn w:val="1"/>
    <w:qFormat/>
    <w:uiPriority w:val="0"/>
    <w:pPr>
      <w:adjustRightInd w:val="0"/>
      <w:spacing w:line="480" w:lineRule="atLeast"/>
      <w:ind w:firstLine="482"/>
      <w:textAlignment w:val="baseline"/>
    </w:pPr>
    <w:rPr>
      <w:kern w:val="24"/>
      <w:sz w:val="24"/>
    </w:rPr>
  </w:style>
  <w:style w:type="paragraph" w:customStyle="1" w:styleId="58">
    <w:name w:val="5文章(治)"/>
    <w:basedOn w:val="1"/>
    <w:qFormat/>
    <w:uiPriority w:val="0"/>
    <w:pPr>
      <w:spacing w:line="360" w:lineRule="auto"/>
      <w:ind w:firstLine="560"/>
    </w:pPr>
    <w:rPr>
      <w:szCs w:val="20"/>
    </w:rPr>
  </w:style>
  <w:style w:type="paragraph" w:customStyle="1" w:styleId="59">
    <w:name w:val="谏壁正文chen"/>
    <w:basedOn w:val="1"/>
    <w:qFormat/>
    <w:uiPriority w:val="0"/>
    <w:pPr>
      <w:spacing w:line="360" w:lineRule="auto"/>
      <w:ind w:firstLine="200" w:firstLineChars="200"/>
    </w:pPr>
    <w:rPr>
      <w:sz w:val="24"/>
    </w:rPr>
  </w:style>
  <w:style w:type="character" w:customStyle="1" w:styleId="60">
    <w:name w:val="font11"/>
    <w:basedOn w:val="25"/>
    <w:qFormat/>
    <w:uiPriority w:val="0"/>
    <w:rPr>
      <w:rFonts w:hint="default" w:ascii="Times New Roman" w:hAnsi="Times New Roman" w:cs="Times New Roman"/>
      <w:color w:val="000000"/>
      <w:sz w:val="21"/>
      <w:szCs w:val="21"/>
      <w:u w:val="none"/>
    </w:rPr>
  </w:style>
  <w:style w:type="character" w:customStyle="1" w:styleId="61">
    <w:name w:val="font21"/>
    <w:basedOn w:val="25"/>
    <w:qFormat/>
    <w:uiPriority w:val="0"/>
    <w:rPr>
      <w:rFonts w:hint="eastAsia" w:ascii="宋体" w:hAnsi="宋体" w:eastAsia="宋体" w:cs="宋体"/>
      <w:color w:val="000000"/>
      <w:sz w:val="21"/>
      <w:szCs w:val="21"/>
      <w:u w:val="none"/>
    </w:rPr>
  </w:style>
  <w:style w:type="paragraph" w:customStyle="1" w:styleId="6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表头"/>
    <w:basedOn w:val="7"/>
    <w:next w:val="1"/>
    <w:qFormat/>
    <w:uiPriority w:val="0"/>
    <w:pPr>
      <w:adjustRightInd w:val="0"/>
      <w:spacing w:line="360" w:lineRule="auto"/>
      <w:ind w:firstLine="0" w:firstLineChars="0"/>
      <w:jc w:val="center"/>
      <w:textAlignment w:val="baseline"/>
    </w:pPr>
    <w:rPr>
      <w:rFonts w:ascii="宋体"/>
      <w:spacing w:val="4"/>
      <w:kern w:val="0"/>
    </w:rPr>
  </w:style>
  <w:style w:type="table" w:customStyle="1" w:styleId="64">
    <w:name w:val="表内表"/>
    <w:basedOn w:val="23"/>
    <w:qFormat/>
    <w:uiPriority w:val="0"/>
    <w:pPr>
      <w:jc w:val="center"/>
    </w:pPr>
    <w:tblPr>
      <w:jc w:val="center"/>
      <w:tblBorders>
        <w:top w:val="double" w:color="auto" w:sz="4" w:space="0"/>
        <w:bottom w:val="double" w:color="auto" w:sz="4" w:space="0"/>
        <w:insideH w:val="single" w:color="auto" w:sz="4" w:space="0"/>
        <w:insideV w:val="single" w:color="auto" w:sz="4" w:space="0"/>
      </w:tblBorders>
      <w:tblCellMar>
        <w:top w:w="0" w:type="dxa"/>
        <w:left w:w="108" w:type="dxa"/>
        <w:bottom w:w="0" w:type="dxa"/>
        <w:right w:w="108" w:type="dxa"/>
      </w:tblCellMar>
    </w:tblPr>
    <w:trPr>
      <w:jc w:val="center"/>
    </w:trPr>
    <w:tcPr>
      <w:vAlign w:val="center"/>
    </w:tcPr>
  </w:style>
  <w:style w:type="paragraph" w:customStyle="1" w:styleId="65">
    <w:name w:val="表"/>
    <w:basedOn w:val="1"/>
    <w:qFormat/>
    <w:uiPriority w:val="0"/>
    <w:pPr>
      <w:widowControl/>
      <w:snapToGrid w:val="0"/>
      <w:spacing w:line="240" w:lineRule="auto"/>
      <w:ind w:firstLine="0" w:firstLineChars="0"/>
      <w:jc w:val="center"/>
    </w:pPr>
    <w:rPr>
      <w:spacing w:val="2"/>
      <w:kern w:val="0"/>
      <w:sz w:val="21"/>
    </w:rPr>
  </w:style>
  <w:style w:type="paragraph" w:customStyle="1" w:styleId="66">
    <w:name w:val="表内"/>
    <w:basedOn w:val="1"/>
    <w:qFormat/>
    <w:uiPriority w:val="0"/>
    <w:pPr>
      <w:widowControl/>
      <w:adjustRightInd w:val="0"/>
      <w:snapToGrid w:val="0"/>
      <w:spacing w:line="240" w:lineRule="auto"/>
      <w:ind w:firstLine="0" w:firstLineChars="0"/>
      <w:jc w:val="center"/>
    </w:pPr>
    <w:rPr>
      <w:kern w:val="0"/>
      <w:sz w:val="21"/>
      <w:szCs w:val="22"/>
    </w:rPr>
  </w:style>
  <w:style w:type="paragraph" w:customStyle="1" w:styleId="67">
    <w:name w:val="表内字"/>
    <w:qFormat/>
    <w:uiPriority w:val="0"/>
    <w:pPr>
      <w:jc w:val="center"/>
    </w:pPr>
    <w:rPr>
      <w:rFonts w:ascii="Times New Roman" w:hAnsi="Times New Roman" w:eastAsia="宋体" w:cs="Times New Roman"/>
      <w:color w:val="000000"/>
      <w:sz w:val="21"/>
      <w:lang w:val="en-US" w:eastAsia="zh-CN" w:bidi="ar-SA"/>
    </w:rPr>
  </w:style>
  <w:style w:type="paragraph" w:customStyle="1" w:styleId="68">
    <w:name w:val="我的正文"/>
    <w:basedOn w:val="1"/>
    <w:next w:val="1"/>
    <w:qFormat/>
    <w:uiPriority w:val="0"/>
    <w:pPr>
      <w:ind w:firstLine="964"/>
    </w:pPr>
    <w:rPr>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19950</Words>
  <Characters>24930</Characters>
  <Lines>201</Lines>
  <Paragraphs>56</Paragraphs>
  <TotalTime>27</TotalTime>
  <ScaleCrop>false</ScaleCrop>
  <LinksUpToDate>false</LinksUpToDate>
  <CharactersWithSpaces>25598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2018-11-22T07:03:00Z</cp:lastPrinted>
  <dcterms:modified xsi:type="dcterms:W3CDTF">2021-04-22T08:33:49Z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7F42639B5E4344ED935177818B62580B</vt:lpwstr>
  </property>
</Properties>
</file>