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楷体"/>
          <w:b/>
          <w:bCs/>
          <w:sz w:val="40"/>
          <w:szCs w:val="40"/>
        </w:rPr>
      </w:pPr>
      <w:r>
        <w:rPr>
          <w:rFonts w:hint="eastAsia" w:ascii="Times New Roman" w:hAnsi="Times New Roman" w:eastAsia="楷体"/>
          <w:b/>
          <w:bCs/>
          <w:sz w:val="52"/>
          <w:szCs w:val="52"/>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 w:cs="Times New Roman"/>
          <w:b/>
          <w:bCs/>
          <w:sz w:val="52"/>
          <w:szCs w:val="52"/>
          <w:lang w:eastAsia="zh-CN"/>
        </w:rPr>
      </w:pPr>
      <w:r>
        <w:rPr>
          <w:rFonts w:hint="eastAsia" w:ascii="Times New Roman" w:hAnsi="Times New Roman" w:eastAsia="楷体" w:cs="Times New Roman"/>
          <w:b/>
          <w:bCs/>
          <w:sz w:val="52"/>
          <w:szCs w:val="52"/>
          <w:lang w:eastAsia="zh-CN"/>
        </w:rPr>
        <w:t>合肥珂信包装科技</w:t>
      </w:r>
      <w:r>
        <w:rPr>
          <w:rFonts w:ascii="Times New Roman" w:hAnsi="Times New Roman" w:eastAsia="楷体" w:cs="Times New Roman"/>
          <w:b/>
          <w:bCs/>
          <w:sz w:val="52"/>
          <w:szCs w:val="52"/>
        </w:rPr>
        <w:t>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楷体" w:cs="Times New Roman"/>
          <w:b/>
          <w:bCs/>
          <w:sz w:val="52"/>
          <w:szCs w:val="52"/>
        </w:rPr>
      </w:pPr>
      <w:r>
        <w:rPr>
          <w:rFonts w:hint="eastAsia" w:ascii="Times New Roman" w:hAnsi="Times New Roman" w:eastAsia="楷体" w:cs="Times New Roman"/>
          <w:b/>
          <w:bCs/>
          <w:sz w:val="52"/>
          <w:szCs w:val="52"/>
          <w:lang w:eastAsia="zh-CN"/>
        </w:rPr>
        <w:t>纸制品、包装材料生产加工</w:t>
      </w:r>
      <w:r>
        <w:rPr>
          <w:rFonts w:ascii="Times New Roman" w:hAnsi="Times New Roman" w:eastAsia="楷体" w:cs="Times New Roman"/>
          <w:b/>
          <w:bCs/>
          <w:sz w:val="52"/>
          <w:szCs w:val="52"/>
        </w:rPr>
        <w:t>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 w:cs="Times New Roman"/>
          <w:b/>
          <w:bCs/>
          <w:sz w:val="52"/>
          <w:szCs w:val="52"/>
          <w:lang w:eastAsia="zh-CN"/>
        </w:rPr>
      </w:pPr>
      <w:r>
        <w:rPr>
          <w:rFonts w:ascii="Times New Roman" w:hAnsi="Times New Roman" w:eastAsia="楷体" w:cs="Times New Roman"/>
          <w:b/>
          <w:bCs/>
          <w:sz w:val="52"/>
          <w:szCs w:val="52"/>
        </w:rPr>
        <w:t>竣工环境保护验收报告</w:t>
      </w:r>
    </w:p>
    <w:p>
      <w:pPr>
        <w:spacing w:line="360" w:lineRule="auto"/>
        <w:jc w:val="center"/>
        <w:rPr>
          <w:rFonts w:ascii="Times New Roman" w:hAnsi="Times New Roman" w:eastAsia="楷体"/>
          <w:b/>
          <w:bCs/>
          <w:sz w:val="32"/>
          <w:szCs w:val="32"/>
        </w:rPr>
      </w:pPr>
      <w:r>
        <w:rPr>
          <w:rFonts w:ascii="Times New Roman" w:hAnsi="Times New Roman" w:eastAsia="楷体"/>
          <w:b/>
          <w:bCs/>
          <w:sz w:val="32"/>
          <w:szCs w:val="32"/>
        </w:rPr>
        <w:t xml:space="preserve"> </w:t>
      </w: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b/>
          <w:bCs/>
          <w:kern w:val="2"/>
          <w:sz w:val="44"/>
          <w:szCs w:val="44"/>
        </w:rPr>
      </w:pPr>
    </w:p>
    <w:p>
      <w:pPr>
        <w:pStyle w:val="18"/>
        <w:spacing w:line="360" w:lineRule="auto"/>
        <w:rPr>
          <w:rFonts w:hint="default" w:ascii="Times New Roman" w:hAnsi="Times New Roman" w:eastAsia="楷体"/>
        </w:rPr>
      </w:pPr>
    </w:p>
    <w:p>
      <w:pPr>
        <w:pStyle w:val="18"/>
        <w:spacing w:line="360" w:lineRule="auto"/>
        <w:rPr>
          <w:rFonts w:hint="default" w:ascii="Times New Roman" w:hAnsi="Times New Roman" w:eastAsia="楷体"/>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楷体" w:cs="Times New Roman"/>
          <w:b/>
          <w:bCs/>
          <w:color w:val="auto"/>
          <w:kern w:val="2"/>
          <w:sz w:val="32"/>
          <w:szCs w:val="32"/>
          <w:lang w:val="en-US" w:eastAsia="zh-CN" w:bidi="ar-SA"/>
        </w:rPr>
      </w:pPr>
      <w:r>
        <w:rPr>
          <w:rFonts w:hint="default" w:ascii="Times New Roman" w:hAnsi="Times New Roman" w:eastAsia="楷体" w:cs="Times New Roman"/>
          <w:b/>
          <w:bCs/>
          <w:color w:val="auto"/>
          <w:kern w:val="2"/>
          <w:sz w:val="32"/>
          <w:szCs w:val="32"/>
          <w:lang w:val="en-US" w:eastAsia="zh-CN" w:bidi="ar-SA"/>
        </w:rPr>
        <w:t>建设单位：</w:t>
      </w:r>
      <w:r>
        <w:rPr>
          <w:rFonts w:hint="eastAsia" w:ascii="Times New Roman" w:hAnsi="Times New Roman" w:eastAsia="楷体" w:cs="Times New Roman"/>
          <w:b/>
          <w:bCs/>
          <w:color w:val="auto"/>
          <w:kern w:val="2"/>
          <w:sz w:val="32"/>
          <w:szCs w:val="32"/>
          <w:lang w:val="en-US" w:eastAsia="zh-CN" w:bidi="ar-SA"/>
        </w:rPr>
        <w:t>合肥珂信包装科技</w:t>
      </w:r>
      <w:r>
        <w:rPr>
          <w:rFonts w:hint="default" w:ascii="Times New Roman" w:hAnsi="Times New Roman" w:eastAsia="楷体" w:cs="Times New Roman"/>
          <w:b/>
          <w:bCs/>
          <w:color w:val="auto"/>
          <w:kern w:val="2"/>
          <w:sz w:val="32"/>
          <w:szCs w:val="32"/>
          <w:lang w:val="en-US" w:eastAsia="zh-CN" w:bidi="ar-SA"/>
        </w:rPr>
        <w:t>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 w:cs="Times New Roman"/>
          <w:b/>
          <w:bCs/>
          <w:color w:val="auto"/>
          <w:kern w:val="2"/>
          <w:sz w:val="32"/>
          <w:szCs w:val="32"/>
          <w:lang w:val="en-US" w:eastAsia="zh-CN" w:bidi="ar-SA"/>
        </w:rPr>
      </w:pPr>
      <w:r>
        <w:rPr>
          <w:rFonts w:hint="default" w:ascii="Times New Roman" w:hAnsi="Times New Roman" w:eastAsia="楷体" w:cs="Times New Roman"/>
          <w:b/>
          <w:bCs/>
          <w:color w:val="auto"/>
          <w:kern w:val="2"/>
          <w:sz w:val="32"/>
          <w:szCs w:val="32"/>
          <w:lang w:val="en-US" w:eastAsia="zh-CN" w:bidi="ar-SA"/>
        </w:rPr>
        <w:t>编制单位</w:t>
      </w:r>
      <w:r>
        <w:rPr>
          <w:rFonts w:hint="eastAsia" w:ascii="Times New Roman" w:hAnsi="Times New Roman" w:eastAsia="楷体" w:cs="Times New Roman"/>
          <w:b/>
          <w:bCs/>
          <w:color w:val="auto"/>
          <w:kern w:val="2"/>
          <w:sz w:val="32"/>
          <w:szCs w:val="32"/>
          <w:lang w:val="en-US" w:eastAsia="zh-CN" w:bidi="ar-SA"/>
        </w:rPr>
        <w:t>：安徽一嘉美环保工程</w:t>
      </w:r>
      <w:r>
        <w:rPr>
          <w:rFonts w:hint="default" w:ascii="Times New Roman" w:hAnsi="Times New Roman" w:eastAsia="楷体" w:cs="Times New Roman"/>
          <w:b/>
          <w:bCs/>
          <w:color w:val="auto"/>
          <w:kern w:val="2"/>
          <w:sz w:val="32"/>
          <w:szCs w:val="32"/>
          <w:lang w:val="en-US" w:eastAsia="zh-CN" w:bidi="ar-SA"/>
        </w:rPr>
        <w:t>有限公司</w:t>
      </w:r>
    </w:p>
    <w:p>
      <w:pPr>
        <w:pStyle w:val="18"/>
        <w:spacing w:line="360" w:lineRule="auto"/>
        <w:rPr>
          <w:rFonts w:hint="default" w:ascii="Times New Roman" w:hAnsi="Times New Roman" w:eastAsia="楷体"/>
          <w:b/>
          <w:bCs/>
          <w:color w:val="FF0000"/>
          <w:kern w:val="2"/>
          <w:sz w:val="44"/>
          <w:szCs w:val="44"/>
        </w:rPr>
      </w:pPr>
    </w:p>
    <w:p>
      <w:pPr>
        <w:pStyle w:val="18"/>
        <w:spacing w:line="480" w:lineRule="auto"/>
        <w:rPr>
          <w:rFonts w:hint="default" w:ascii="楷体" w:hAnsi="楷体" w:eastAsia="楷体" w:cs="楷体"/>
          <w:b/>
          <w:bCs/>
          <w:sz w:val="32"/>
          <w:szCs w:val="32"/>
        </w:rPr>
      </w:pPr>
    </w:p>
    <w:p>
      <w:pPr>
        <w:spacing w:line="480" w:lineRule="auto"/>
        <w:jc w:val="center"/>
        <w:rPr>
          <w:rFonts w:ascii="楷体" w:hAnsi="楷体" w:eastAsia="楷体" w:cs="楷体"/>
          <w:b/>
          <w:bCs/>
          <w:sz w:val="32"/>
          <w:szCs w:val="32"/>
        </w:rPr>
      </w:pPr>
      <w:r>
        <w:rPr>
          <w:rFonts w:hint="eastAsia" w:ascii="楷体" w:hAnsi="楷体" w:eastAsia="楷体" w:cs="楷体"/>
          <w:b/>
          <w:bCs/>
          <w:sz w:val="32"/>
          <w:szCs w:val="32"/>
        </w:rPr>
        <w:t>二○</w:t>
      </w:r>
      <w:r>
        <w:rPr>
          <w:rFonts w:hint="eastAsia" w:ascii="楷体" w:hAnsi="楷体" w:eastAsia="楷体" w:cs="楷体"/>
          <w:b/>
          <w:bCs/>
          <w:sz w:val="32"/>
          <w:szCs w:val="32"/>
          <w:lang w:eastAsia="zh-CN"/>
        </w:rPr>
        <w:t>二</w:t>
      </w:r>
      <w:r>
        <w:rPr>
          <w:rFonts w:hint="eastAsia" w:ascii="楷体" w:hAnsi="楷体" w:eastAsia="楷体" w:cs="楷体"/>
          <w:b/>
          <w:bCs/>
          <w:sz w:val="32"/>
          <w:szCs w:val="32"/>
        </w:rPr>
        <w:t>○年</w:t>
      </w:r>
      <w:r>
        <w:rPr>
          <w:rFonts w:hint="eastAsia" w:ascii="楷体" w:hAnsi="楷体" w:eastAsia="楷体" w:cs="楷体"/>
          <w:b/>
          <w:bCs/>
          <w:sz w:val="32"/>
          <w:szCs w:val="32"/>
          <w:lang w:eastAsia="zh-CN"/>
        </w:rPr>
        <w:t>十</w:t>
      </w:r>
      <w:r>
        <w:rPr>
          <w:rFonts w:hint="eastAsia" w:ascii="楷体" w:hAnsi="楷体" w:eastAsia="楷体" w:cs="楷体"/>
          <w:b/>
          <w:bCs/>
          <w:sz w:val="32"/>
          <w:szCs w:val="32"/>
        </w:rPr>
        <w:t>月</w:t>
      </w:r>
    </w:p>
    <w:p>
      <w:pPr>
        <w:spacing w:line="360" w:lineRule="auto"/>
        <w:rPr>
          <w:rFonts w:ascii="Times New Roman" w:hAnsi="Times New Roman" w:eastAsia="楷体"/>
          <w:b/>
          <w:sz w:val="32"/>
          <w:szCs w:val="32"/>
        </w:rPr>
      </w:pPr>
      <w:r>
        <w:rPr>
          <w:rFonts w:ascii="Times New Roman" w:hAnsi="Times New Roman" w:eastAsia="楷体"/>
          <w:b/>
          <w:sz w:val="32"/>
          <w:szCs w:val="32"/>
        </w:rPr>
        <w:br w:type="page"/>
      </w:r>
    </w:p>
    <w:p>
      <w:pPr>
        <w:rPr>
          <w:rFonts w:hint="default" w:ascii="Times New Roman" w:hAnsi="Times New Roman" w:eastAsia="楷体" w:cs="Times New Roman"/>
          <w:b/>
          <w:color w:val="000000"/>
          <w:sz w:val="28"/>
        </w:rPr>
      </w:pPr>
    </w:p>
    <w:p>
      <w:pPr>
        <w:pStyle w:val="2"/>
        <w:rPr>
          <w:rFonts w:hint="default"/>
        </w:rPr>
      </w:pPr>
    </w:p>
    <w:tbl>
      <w:tblPr>
        <w:tblStyle w:val="13"/>
        <w:tblW w:w="8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80"/>
        <w:gridCol w:w="5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80" w:type="dxa"/>
            <w:tcBorders>
              <w:tl2br w:val="nil"/>
              <w:tr2bl w:val="nil"/>
            </w:tcBorders>
            <w:vAlign w:val="center"/>
          </w:tcPr>
          <w:p>
            <w:pPr>
              <w:spacing w:line="300" w:lineRule="auto"/>
              <w:jc w:val="distribute"/>
              <w:rPr>
                <w:rFonts w:hint="default" w:ascii="Times New Roman" w:hAnsi="Times New Roman" w:eastAsia="楷体" w:cs="Times New Roman"/>
                <w:b/>
                <w:sz w:val="28"/>
                <w:szCs w:val="28"/>
              </w:rPr>
            </w:pPr>
            <w:r>
              <w:rPr>
                <w:rFonts w:hint="default" w:ascii="Times New Roman" w:hAnsi="Times New Roman" w:eastAsia="楷体" w:cs="Times New Roman"/>
                <w:b/>
                <w:sz w:val="28"/>
                <w:szCs w:val="28"/>
              </w:rPr>
              <w:t>建设单位</w:t>
            </w:r>
            <w:r>
              <w:rPr>
                <w:rFonts w:hint="default" w:ascii="Times New Roman" w:hAnsi="Times New Roman" w:eastAsia="楷体" w:cs="Times New Roman"/>
                <w:b/>
                <w:sz w:val="28"/>
                <w:szCs w:val="28"/>
                <w:lang w:val="en-US" w:eastAsia="zh-CN"/>
              </w:rPr>
              <w:t>法人代表</w:t>
            </w:r>
            <w:r>
              <w:rPr>
                <w:rFonts w:hint="default" w:ascii="Times New Roman" w:hAnsi="Times New Roman" w:eastAsia="楷体" w:cs="Times New Roman"/>
                <w:b/>
                <w:sz w:val="28"/>
                <w:szCs w:val="28"/>
              </w:rPr>
              <w:t>：</w:t>
            </w:r>
          </w:p>
        </w:tc>
        <w:tc>
          <w:tcPr>
            <w:tcW w:w="5430" w:type="dxa"/>
            <w:tcBorders>
              <w:tl2br w:val="nil"/>
              <w:tr2bl w:val="nil"/>
            </w:tcBorders>
            <w:vAlign w:val="center"/>
          </w:tcPr>
          <w:p>
            <w:pPr>
              <w:spacing w:line="300" w:lineRule="auto"/>
              <w:rPr>
                <w:rFonts w:hint="default" w:ascii="Times New Roman" w:hAnsi="Times New Roman" w:eastAsia="楷体" w:cs="Times New Roman"/>
                <w:bCs/>
                <w:sz w:val="28"/>
                <w:szCs w:val="28"/>
                <w:lang w:val="en-US" w:eastAsia="zh-CN"/>
              </w:rPr>
            </w:pPr>
            <w:r>
              <w:rPr>
                <w:rFonts w:hint="eastAsia" w:ascii="Times New Roman" w:hAnsi="Times New Roman" w:eastAsia="楷体" w:cs="Times New Roman"/>
                <w:b/>
                <w:bCs/>
                <w:color w:val="auto"/>
                <w:kern w:val="2"/>
                <w:sz w:val="32"/>
                <w:szCs w:val="32"/>
                <w:lang w:val="en-US" w:eastAsia="zh-CN" w:bidi="ar-SA"/>
              </w:rPr>
              <w:t>合肥珂信包装科技</w:t>
            </w:r>
            <w:r>
              <w:rPr>
                <w:rFonts w:hint="default" w:ascii="Times New Roman" w:hAnsi="Times New Roman" w:eastAsia="楷体" w:cs="Times New Roman"/>
                <w:b/>
                <w:bCs/>
                <w:color w:val="auto"/>
                <w:kern w:val="2"/>
                <w:sz w:val="32"/>
                <w:szCs w:val="32"/>
                <w:lang w:val="en-US" w:eastAsia="zh-CN" w:bidi="ar-SA"/>
              </w:rPr>
              <w:t>有限公司</w:t>
            </w:r>
            <w:r>
              <w:rPr>
                <w:rFonts w:hint="eastAsia" w:ascii="Times New Roman" w:hAnsi="Times New Roman" w:eastAsia="楷体" w:cs="Times New Roman"/>
                <w:bCs/>
                <w:sz w:val="28"/>
                <w:szCs w:val="28"/>
                <w:lang w:val="en-US" w:eastAsia="zh-CN"/>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80" w:type="dxa"/>
            <w:tcBorders>
              <w:tl2br w:val="nil"/>
              <w:tr2bl w:val="nil"/>
            </w:tcBorders>
            <w:vAlign w:val="center"/>
          </w:tcPr>
          <w:p>
            <w:pPr>
              <w:spacing w:line="300" w:lineRule="auto"/>
              <w:jc w:val="distribute"/>
              <w:rPr>
                <w:rFonts w:hint="default" w:ascii="Times New Roman" w:hAnsi="Times New Roman" w:eastAsia="楷体" w:cs="Times New Roman"/>
                <w:b/>
                <w:sz w:val="28"/>
                <w:szCs w:val="28"/>
              </w:rPr>
            </w:pPr>
            <w:r>
              <w:rPr>
                <w:rFonts w:hint="default" w:ascii="Times New Roman" w:hAnsi="Times New Roman" w:eastAsia="楷体" w:cs="Times New Roman"/>
                <w:b/>
                <w:sz w:val="28"/>
                <w:szCs w:val="28"/>
              </w:rPr>
              <w:t>编制单位</w:t>
            </w:r>
            <w:r>
              <w:rPr>
                <w:rFonts w:hint="default" w:ascii="Times New Roman" w:hAnsi="Times New Roman" w:eastAsia="楷体" w:cs="Times New Roman"/>
                <w:b/>
                <w:sz w:val="28"/>
                <w:szCs w:val="28"/>
                <w:lang w:val="en-US" w:eastAsia="zh-CN"/>
              </w:rPr>
              <w:t>法人代表</w:t>
            </w:r>
            <w:r>
              <w:rPr>
                <w:rFonts w:hint="default" w:ascii="Times New Roman" w:hAnsi="Times New Roman" w:eastAsia="楷体" w:cs="Times New Roman"/>
                <w:b/>
                <w:sz w:val="28"/>
                <w:szCs w:val="28"/>
              </w:rPr>
              <w:t>：</w:t>
            </w:r>
          </w:p>
        </w:tc>
        <w:tc>
          <w:tcPr>
            <w:tcW w:w="5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 w:cs="Times New Roman"/>
                <w:b/>
                <w:bCs/>
                <w:color w:val="auto"/>
                <w:kern w:val="2"/>
                <w:sz w:val="32"/>
                <w:szCs w:val="32"/>
                <w:lang w:val="en-US" w:eastAsia="zh-CN" w:bidi="ar-SA"/>
              </w:rPr>
            </w:pPr>
            <w:r>
              <w:rPr>
                <w:rFonts w:hint="eastAsia" w:ascii="Times New Roman" w:hAnsi="Times New Roman" w:eastAsia="楷体" w:cs="Times New Roman"/>
                <w:b/>
                <w:bCs/>
                <w:color w:val="auto"/>
                <w:kern w:val="2"/>
                <w:sz w:val="32"/>
                <w:szCs w:val="32"/>
                <w:lang w:val="en-US" w:eastAsia="zh-CN" w:bidi="ar-SA"/>
              </w:rPr>
              <w:t>安徽一嘉美环保工程</w:t>
            </w:r>
            <w:r>
              <w:rPr>
                <w:rFonts w:hint="default" w:ascii="Times New Roman" w:hAnsi="Times New Roman" w:eastAsia="楷体" w:cs="Times New Roman"/>
                <w:b/>
                <w:bCs/>
                <w:color w:val="auto"/>
                <w:kern w:val="2"/>
                <w:sz w:val="32"/>
                <w:szCs w:val="32"/>
                <w:lang w:val="en-US" w:eastAsia="zh-CN" w:bidi="ar-SA"/>
              </w:rPr>
              <w:t>有限公司</w:t>
            </w:r>
          </w:p>
          <w:p>
            <w:pPr>
              <w:spacing w:line="300" w:lineRule="auto"/>
              <w:rPr>
                <w:rFonts w:hint="default" w:ascii="Times New Roman" w:hAnsi="Times New Roman" w:eastAsia="楷体" w:cs="Times New Roman"/>
                <w:bCs/>
                <w:sz w:val="28"/>
                <w:szCs w:val="28"/>
                <w:lang w:eastAsia="zh-CN"/>
              </w:rPr>
            </w:pPr>
            <w:r>
              <w:rPr>
                <w:rFonts w:hint="eastAsia" w:ascii="Times New Roman" w:hAnsi="Times New Roman" w:eastAsia="楷体" w:cs="Times New Roman"/>
                <w:bCs/>
                <w:sz w:val="28"/>
                <w:szCs w:val="28"/>
                <w:lang w:val="en-US" w:eastAsia="zh-CN"/>
              </w:rPr>
              <w:t xml:space="preserve">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80" w:type="dxa"/>
            <w:tcBorders>
              <w:tl2br w:val="nil"/>
              <w:tr2bl w:val="nil"/>
            </w:tcBorders>
            <w:vAlign w:val="center"/>
          </w:tcPr>
          <w:p>
            <w:pPr>
              <w:spacing w:line="300" w:lineRule="auto"/>
              <w:jc w:val="distribute"/>
              <w:rPr>
                <w:rFonts w:hint="default" w:ascii="Times New Roman" w:hAnsi="Times New Roman" w:eastAsia="楷体" w:cs="Times New Roman"/>
                <w:b/>
                <w:sz w:val="28"/>
                <w:szCs w:val="28"/>
                <w:lang w:val="en-US" w:eastAsia="zh-CN"/>
              </w:rPr>
            </w:pPr>
            <w:r>
              <w:rPr>
                <w:rFonts w:hint="default" w:ascii="Times New Roman" w:hAnsi="Times New Roman" w:eastAsia="楷体" w:cs="Times New Roman"/>
                <w:b/>
                <w:sz w:val="28"/>
                <w:szCs w:val="28"/>
                <w:lang w:val="en-US" w:eastAsia="zh-CN"/>
              </w:rPr>
              <w:t>项目负责人：</w:t>
            </w:r>
          </w:p>
        </w:tc>
        <w:tc>
          <w:tcPr>
            <w:tcW w:w="5430" w:type="dxa"/>
            <w:tcBorders>
              <w:tl2br w:val="nil"/>
              <w:tr2bl w:val="nil"/>
            </w:tcBorders>
            <w:vAlign w:val="center"/>
          </w:tcPr>
          <w:p>
            <w:pPr>
              <w:spacing w:line="300" w:lineRule="auto"/>
              <w:rPr>
                <w:rFonts w:hint="default" w:ascii="Times New Roman" w:hAnsi="Times New Roman" w:eastAsia="楷体" w:cs="Times New Roman"/>
                <w:bCs/>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80" w:type="dxa"/>
            <w:tcBorders>
              <w:tl2br w:val="nil"/>
              <w:tr2bl w:val="nil"/>
            </w:tcBorders>
            <w:vAlign w:val="center"/>
          </w:tcPr>
          <w:p>
            <w:pPr>
              <w:spacing w:line="300" w:lineRule="auto"/>
              <w:jc w:val="distribute"/>
              <w:rPr>
                <w:rFonts w:hint="default" w:ascii="Times New Roman" w:hAnsi="Times New Roman" w:eastAsia="楷体" w:cs="Times New Roman"/>
                <w:b/>
                <w:sz w:val="28"/>
                <w:szCs w:val="28"/>
                <w:lang w:val="en-US" w:eastAsia="zh-CN"/>
              </w:rPr>
            </w:pPr>
            <w:r>
              <w:rPr>
                <w:rFonts w:hint="default" w:ascii="Times New Roman" w:hAnsi="Times New Roman" w:eastAsia="楷体" w:cs="Times New Roman"/>
                <w:b/>
                <w:sz w:val="28"/>
                <w:szCs w:val="28"/>
                <w:lang w:val="en-US" w:eastAsia="zh-CN"/>
              </w:rPr>
              <w:t>报告编制人：</w:t>
            </w:r>
          </w:p>
        </w:tc>
        <w:tc>
          <w:tcPr>
            <w:tcW w:w="5430" w:type="dxa"/>
            <w:tcBorders>
              <w:tl2br w:val="nil"/>
              <w:tr2bl w:val="nil"/>
            </w:tcBorders>
            <w:vAlign w:val="center"/>
          </w:tcPr>
          <w:p>
            <w:pPr>
              <w:spacing w:line="300" w:lineRule="auto"/>
              <w:rPr>
                <w:rFonts w:hint="default" w:ascii="Times New Roman" w:hAnsi="Times New Roman" w:eastAsia="楷体" w:cs="Times New Roman"/>
                <w:bCs/>
                <w:sz w:val="28"/>
                <w:szCs w:val="28"/>
                <w:lang w:val="en-US" w:eastAsia="zh-CN"/>
              </w:rPr>
            </w:pPr>
          </w:p>
        </w:tc>
      </w:tr>
    </w:tbl>
    <w:p>
      <w:pPr>
        <w:spacing w:line="360" w:lineRule="auto"/>
        <w:rPr>
          <w:rFonts w:hint="default" w:ascii="Times New Roman" w:hAnsi="Times New Roman" w:eastAsia="楷体" w:cs="Times New Roman"/>
          <w:b/>
          <w:color w:val="000000"/>
          <w:sz w:val="28"/>
          <w:szCs w:val="28"/>
        </w:rPr>
      </w:pPr>
    </w:p>
    <w:p>
      <w:pPr>
        <w:spacing w:line="360" w:lineRule="auto"/>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5"/>
        <w:rPr>
          <w:rFonts w:hint="default" w:ascii="Times New Roman" w:hAnsi="Times New Roman" w:eastAsia="楷体" w:cs="Times New Roman"/>
          <w:b/>
          <w:color w:val="000000"/>
          <w:sz w:val="28"/>
          <w:szCs w:val="28"/>
        </w:rPr>
      </w:pPr>
    </w:p>
    <w:p>
      <w:pPr>
        <w:pStyle w:val="18"/>
        <w:rPr>
          <w:rFonts w:hint="default" w:ascii="Times New Roman" w:hAnsi="Times New Roman" w:eastAsia="楷体" w:cs="Times New Roman"/>
          <w:b/>
          <w:sz w:val="28"/>
          <w:szCs w:val="28"/>
        </w:rPr>
      </w:pPr>
    </w:p>
    <w:tbl>
      <w:tblPr>
        <w:tblStyle w:val="13"/>
        <w:tblpPr w:leftFromText="180" w:rightFromText="180" w:vertAnchor="text" w:horzAnchor="page" w:tblpX="938" w:tblpY="1531"/>
        <w:tblOverlap w:val="never"/>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4039"/>
        <w:gridCol w:w="975"/>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13" w:type="dxa"/>
            <w:gridSpan w:val="2"/>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3935" w:hanging="3373" w:hangingChars="1400"/>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建设单位：</w:t>
            </w:r>
            <w:r>
              <w:rPr>
                <w:rFonts w:hint="eastAsia" w:ascii="Times New Roman" w:hAnsi="Times New Roman" w:eastAsia="楷体" w:cs="Times New Roman"/>
                <w:b/>
                <w:bCs/>
                <w:color w:val="auto"/>
                <w:kern w:val="0"/>
                <w:sz w:val="24"/>
                <w:szCs w:val="24"/>
                <w:lang w:val="en-US" w:eastAsia="zh-CN" w:bidi="ar-SA"/>
              </w:rPr>
              <w:t>合肥珂信包装科技</w:t>
            </w:r>
            <w:r>
              <w:rPr>
                <w:rFonts w:hint="default" w:ascii="Times New Roman" w:hAnsi="Times New Roman" w:eastAsia="楷体" w:cs="Times New Roman"/>
                <w:b/>
                <w:bCs/>
                <w:color w:val="auto"/>
                <w:kern w:val="0"/>
                <w:sz w:val="24"/>
                <w:szCs w:val="24"/>
                <w:lang w:val="en-US" w:eastAsia="zh-CN" w:bidi="ar-SA"/>
              </w:rPr>
              <w:t>有限</w:t>
            </w:r>
            <w:r>
              <w:rPr>
                <w:rFonts w:hint="eastAsia" w:ascii="Times New Roman" w:hAnsi="Times New Roman" w:eastAsia="楷体" w:cs="Times New Roman"/>
                <w:b/>
                <w:bCs/>
                <w:color w:val="auto"/>
                <w:kern w:val="0"/>
                <w:sz w:val="24"/>
                <w:szCs w:val="24"/>
                <w:lang w:val="en-US" w:eastAsia="zh-CN" w:bidi="ar-SA"/>
              </w:rPr>
              <w:t>公司</w:t>
            </w:r>
          </w:p>
          <w:p>
            <w:pPr>
              <w:pStyle w:val="18"/>
              <w:keepNext w:val="0"/>
              <w:keepLines w:val="0"/>
              <w:pageBreakBefore w:val="0"/>
              <w:widowControl w:val="0"/>
              <w:kinsoku/>
              <w:wordWrap/>
              <w:overflowPunct/>
              <w:topLinePunct w:val="0"/>
              <w:autoSpaceDE w:val="0"/>
              <w:autoSpaceDN w:val="0"/>
              <w:bidi w:val="0"/>
              <w:adjustRightInd/>
              <w:snapToGrid/>
              <w:spacing w:line="360" w:lineRule="auto"/>
              <w:ind w:left="3935" w:hanging="3373" w:hangingChars="1400"/>
              <w:jc w:val="right"/>
              <w:textAlignment w:val="auto"/>
              <w:rPr>
                <w:rFonts w:hint="default" w:ascii="Times New Roman" w:hAnsi="Times New Roman" w:eastAsia="楷体" w:cs="Times New Roman"/>
                <w:b/>
                <w:bCs/>
                <w:color w:val="auto"/>
                <w:sz w:val="24"/>
                <w:szCs w:val="24"/>
                <w:lang w:eastAsia="zh-CN"/>
              </w:rPr>
            </w:pPr>
            <w:r>
              <w:rPr>
                <w:rFonts w:hint="default" w:ascii="Times New Roman" w:hAnsi="Times New Roman" w:eastAsia="楷体" w:cs="Times New Roman"/>
                <w:b/>
                <w:bCs/>
                <w:color w:val="auto"/>
                <w:kern w:val="0"/>
                <w:sz w:val="24"/>
                <w:szCs w:val="24"/>
                <w:lang w:val="en-US" w:eastAsia="zh-CN" w:bidi="ar-SA"/>
              </w:rPr>
              <w:t>（盖章）</w:t>
            </w:r>
          </w:p>
        </w:tc>
        <w:tc>
          <w:tcPr>
            <w:tcW w:w="5192" w:type="dxa"/>
            <w:gridSpan w:val="2"/>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ind w:left="3935" w:hanging="3373" w:hangingChars="1400"/>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编制单位：</w:t>
            </w:r>
            <w:r>
              <w:rPr>
                <w:rFonts w:hint="eastAsia" w:ascii="Times New Roman" w:hAnsi="Times New Roman" w:eastAsia="楷体" w:cs="Times New Roman"/>
                <w:b/>
                <w:bCs/>
                <w:color w:val="auto"/>
                <w:kern w:val="0"/>
                <w:sz w:val="24"/>
                <w:szCs w:val="24"/>
                <w:lang w:val="en-US" w:eastAsia="zh-CN" w:bidi="ar-SA"/>
              </w:rPr>
              <w:t>安徽一嘉美环保工程</w:t>
            </w:r>
            <w:r>
              <w:rPr>
                <w:rFonts w:hint="default" w:ascii="Times New Roman" w:hAnsi="Times New Roman" w:eastAsia="楷体" w:cs="Times New Roman"/>
                <w:b/>
                <w:bCs/>
                <w:color w:val="auto"/>
                <w:kern w:val="0"/>
                <w:sz w:val="24"/>
                <w:szCs w:val="24"/>
                <w:lang w:val="en-US" w:eastAsia="zh-CN" w:bidi="ar-SA"/>
              </w:rPr>
              <w:t>有限</w:t>
            </w:r>
            <w:r>
              <w:rPr>
                <w:rFonts w:hint="eastAsia" w:ascii="Times New Roman" w:hAnsi="Times New Roman" w:eastAsia="楷体" w:cs="Times New Roman"/>
                <w:b/>
                <w:bCs/>
                <w:color w:val="auto"/>
                <w:kern w:val="0"/>
                <w:sz w:val="24"/>
                <w:szCs w:val="24"/>
                <w:lang w:val="en-US" w:eastAsia="zh-CN" w:bidi="ar-SA"/>
              </w:rPr>
              <w:t>公司</w:t>
            </w:r>
          </w:p>
          <w:p>
            <w:pPr>
              <w:pStyle w:val="18"/>
              <w:keepNext w:val="0"/>
              <w:keepLines w:val="0"/>
              <w:pageBreakBefore w:val="0"/>
              <w:widowControl w:val="0"/>
              <w:kinsoku/>
              <w:wordWrap/>
              <w:overflowPunct/>
              <w:topLinePunct w:val="0"/>
              <w:autoSpaceDE w:val="0"/>
              <w:autoSpaceDN w:val="0"/>
              <w:bidi w:val="0"/>
              <w:adjustRightInd/>
              <w:snapToGrid/>
              <w:spacing w:line="360" w:lineRule="auto"/>
              <w:ind w:left="3935" w:hanging="3373" w:hangingChars="1400"/>
              <w:jc w:val="right"/>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74"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sz w:val="24"/>
                <w:szCs w:val="24"/>
              </w:rPr>
            </w:pPr>
            <w:r>
              <w:rPr>
                <w:rFonts w:hint="default" w:ascii="Times New Roman" w:hAnsi="Times New Roman" w:eastAsia="楷体" w:cs="Times New Roman"/>
                <w:b/>
                <w:bCs/>
                <w:color w:val="auto"/>
                <w:sz w:val="24"/>
                <w:szCs w:val="24"/>
              </w:rPr>
              <w:t>电话：</w:t>
            </w:r>
          </w:p>
        </w:tc>
        <w:tc>
          <w:tcPr>
            <w:tcW w:w="4039"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eastAsia" w:ascii="Times New Roman" w:hAnsi="Times New Roman" w:eastAsia="楷体" w:cs="Times New Roman"/>
                <w:b/>
                <w:bCs/>
                <w:color w:val="auto"/>
                <w:kern w:val="0"/>
                <w:sz w:val="24"/>
                <w:szCs w:val="24"/>
                <w:lang w:val="en-US" w:eastAsia="zh-CN" w:bidi="ar-SA"/>
              </w:rPr>
              <w:t>13705607505</w:t>
            </w:r>
          </w:p>
        </w:tc>
        <w:tc>
          <w:tcPr>
            <w:tcW w:w="975"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电话：</w:t>
            </w:r>
          </w:p>
        </w:tc>
        <w:tc>
          <w:tcPr>
            <w:tcW w:w="4217"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eastAsia" w:ascii="Times New Roman" w:hAnsi="Times New Roman" w:eastAsia="楷体" w:cs="Times New Roman"/>
                <w:b/>
                <w:bCs/>
                <w:color w:val="auto"/>
                <w:kern w:val="0"/>
                <w:sz w:val="24"/>
                <w:szCs w:val="24"/>
                <w:lang w:val="en-US" w:eastAsia="zh-CN" w:bidi="ar-SA"/>
              </w:rPr>
              <w:t>18056001970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74"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sz w:val="24"/>
                <w:szCs w:val="24"/>
              </w:rPr>
            </w:pPr>
            <w:r>
              <w:rPr>
                <w:rFonts w:hint="default" w:ascii="Times New Roman" w:hAnsi="Times New Roman" w:eastAsia="楷体" w:cs="Times New Roman"/>
                <w:b/>
                <w:bCs/>
                <w:color w:val="auto"/>
                <w:sz w:val="24"/>
                <w:szCs w:val="24"/>
              </w:rPr>
              <w:t>传真：</w:t>
            </w:r>
          </w:p>
        </w:tc>
        <w:tc>
          <w:tcPr>
            <w:tcW w:w="4039"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w:t>
            </w:r>
          </w:p>
        </w:tc>
        <w:tc>
          <w:tcPr>
            <w:tcW w:w="975"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传真：</w:t>
            </w:r>
          </w:p>
        </w:tc>
        <w:tc>
          <w:tcPr>
            <w:tcW w:w="4217"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74"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sz w:val="24"/>
                <w:szCs w:val="24"/>
              </w:rPr>
            </w:pPr>
            <w:r>
              <w:rPr>
                <w:rFonts w:hint="default" w:ascii="Times New Roman" w:hAnsi="Times New Roman" w:eastAsia="楷体" w:cs="Times New Roman"/>
                <w:b/>
                <w:bCs/>
                <w:color w:val="auto"/>
                <w:sz w:val="24"/>
                <w:szCs w:val="24"/>
              </w:rPr>
              <w:t>邮编：</w:t>
            </w:r>
          </w:p>
        </w:tc>
        <w:tc>
          <w:tcPr>
            <w:tcW w:w="4039"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23</w:t>
            </w:r>
            <w:r>
              <w:rPr>
                <w:rFonts w:hint="eastAsia" w:ascii="Times New Roman" w:hAnsi="Times New Roman" w:eastAsia="楷体" w:cs="Times New Roman"/>
                <w:b/>
                <w:bCs/>
                <w:color w:val="auto"/>
                <w:kern w:val="0"/>
                <w:sz w:val="24"/>
                <w:szCs w:val="24"/>
                <w:lang w:val="en-US" w:eastAsia="zh-CN" w:bidi="ar-SA"/>
              </w:rPr>
              <w:t>0001</w:t>
            </w:r>
          </w:p>
        </w:tc>
        <w:tc>
          <w:tcPr>
            <w:tcW w:w="975"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邮编：</w:t>
            </w:r>
          </w:p>
        </w:tc>
        <w:tc>
          <w:tcPr>
            <w:tcW w:w="4217"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23</w:t>
            </w:r>
            <w:r>
              <w:rPr>
                <w:rFonts w:hint="eastAsia" w:ascii="Times New Roman" w:hAnsi="Times New Roman" w:eastAsia="楷体" w:cs="Times New Roman"/>
                <w:b/>
                <w:bCs/>
                <w:color w:val="auto"/>
                <w:kern w:val="0"/>
                <w:sz w:val="24"/>
                <w:szCs w:val="24"/>
                <w:lang w:val="en-US" w:eastAsia="zh-CN" w:bidi="ar-SA"/>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74"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sz w:val="24"/>
                <w:szCs w:val="24"/>
              </w:rPr>
            </w:pPr>
            <w:r>
              <w:rPr>
                <w:rFonts w:hint="default" w:ascii="Times New Roman" w:hAnsi="Times New Roman" w:eastAsia="楷体" w:cs="Times New Roman"/>
                <w:b/>
                <w:bCs/>
                <w:color w:val="auto"/>
                <w:sz w:val="24"/>
                <w:szCs w:val="24"/>
              </w:rPr>
              <w:t>地址：</w:t>
            </w:r>
          </w:p>
        </w:tc>
        <w:tc>
          <w:tcPr>
            <w:tcW w:w="4039"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eastAsia" w:ascii="Times New Roman" w:hAnsi="Times New Roman" w:eastAsia="楷体" w:cs="Times New Roman"/>
                <w:b/>
                <w:bCs/>
                <w:color w:val="auto"/>
                <w:kern w:val="0"/>
                <w:sz w:val="24"/>
                <w:szCs w:val="24"/>
                <w:lang w:val="en-US" w:eastAsia="zh-CN" w:bidi="ar-SA"/>
              </w:rPr>
              <w:t>合肥市庐阳产业园荷塘路1号</w:t>
            </w:r>
          </w:p>
        </w:tc>
        <w:tc>
          <w:tcPr>
            <w:tcW w:w="975"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楷体" w:cs="Times New Roman"/>
                <w:b/>
                <w:bCs/>
                <w:color w:val="auto"/>
                <w:kern w:val="0"/>
                <w:sz w:val="24"/>
                <w:szCs w:val="24"/>
                <w:lang w:val="en-US" w:eastAsia="zh-CN" w:bidi="ar-SA"/>
              </w:rPr>
            </w:pPr>
            <w:r>
              <w:rPr>
                <w:rFonts w:hint="default" w:ascii="Times New Roman" w:hAnsi="Times New Roman" w:eastAsia="楷体" w:cs="Times New Roman"/>
                <w:b/>
                <w:bCs/>
                <w:color w:val="auto"/>
                <w:kern w:val="0"/>
                <w:sz w:val="24"/>
                <w:szCs w:val="24"/>
                <w:lang w:val="en-US" w:eastAsia="zh-CN" w:bidi="ar-SA"/>
              </w:rPr>
              <w:t>地址：</w:t>
            </w:r>
          </w:p>
        </w:tc>
        <w:tc>
          <w:tcPr>
            <w:tcW w:w="4217" w:type="dxa"/>
            <w:tcBorders>
              <w:top w:val="nil"/>
              <w:left w:val="nil"/>
              <w:bottom w:val="nil"/>
              <w:right w:val="nil"/>
            </w:tcBorders>
            <w:vAlign w:val="center"/>
          </w:tcPr>
          <w:p>
            <w:pPr>
              <w:pStyle w:val="18"/>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楷体" w:cs="Times New Roman"/>
                <w:b/>
                <w:bCs/>
                <w:color w:val="auto"/>
                <w:kern w:val="0"/>
                <w:sz w:val="24"/>
                <w:szCs w:val="24"/>
                <w:lang w:val="en-US" w:eastAsia="zh-CN" w:bidi="ar-SA"/>
              </w:rPr>
            </w:pPr>
            <w:r>
              <w:rPr>
                <w:rFonts w:hint="eastAsia" w:ascii="Times New Roman" w:hAnsi="Times New Roman" w:eastAsia="楷体" w:cs="Times New Roman"/>
                <w:b/>
                <w:bCs/>
                <w:color w:val="auto"/>
                <w:kern w:val="0"/>
                <w:sz w:val="24"/>
                <w:szCs w:val="24"/>
                <w:lang w:val="en-US" w:eastAsia="zh-CN" w:bidi="ar-SA"/>
              </w:rPr>
              <w:t>安徽省合肥市包河区徽商总部C座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720" w:lineRule="auto"/>
        <w:ind w:right="0" w:rightChars="0"/>
        <w:jc w:val="both"/>
        <w:textAlignment w:val="auto"/>
        <w:outlineLvl w:val="9"/>
        <w:rPr>
          <w:rFonts w:hint="default" w:ascii="Times New Roman" w:hAnsi="Times New Roman" w:cs="Times New Roman" w:eastAsiaTheme="minorEastAsia"/>
          <w:b/>
          <w:bCs/>
          <w:color w:val="000000"/>
          <w:sz w:val="36"/>
          <w:szCs w:val="36"/>
        </w:rPr>
        <w:sectPr>
          <w:pgSz w:w="11906" w:h="16838"/>
          <w:pgMar w:top="1417" w:right="1134" w:bottom="1134" w:left="1417" w:header="851" w:footer="992" w:gutter="0"/>
          <w:pgBorders>
            <w:top w:val="none" w:sz="0" w:space="0"/>
            <w:left w:val="none" w:sz="0" w:space="0"/>
            <w:bottom w:val="none" w:sz="0" w:space="0"/>
            <w:right w:val="none" w:sz="0" w:space="0"/>
          </w:pgBorders>
          <w:pgNumType w:fmt="decimal" w:start="1" w:chapStyle="1" w:chapSep="hyphen"/>
          <w:cols w:space="0" w:num="1"/>
          <w:docGrid w:type="lines" w:linePitch="32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ind w:right="0" w:rightChars="0"/>
        <w:jc w:val="center"/>
        <w:textAlignment w:val="auto"/>
        <w:outlineLvl w:val="9"/>
        <w:rPr>
          <w:rFonts w:hint="default" w:ascii="Times New Roman" w:hAnsi="Times New Roman" w:cs="Times New Roman" w:eastAsiaTheme="minorEastAsia"/>
          <w:b/>
          <w:bCs/>
          <w:color w:val="000000"/>
          <w:sz w:val="36"/>
          <w:szCs w:val="36"/>
        </w:rPr>
      </w:pPr>
      <w:r>
        <w:rPr>
          <w:rFonts w:hint="default" w:ascii="Times New Roman" w:hAnsi="Times New Roman" w:cs="Times New Roman" w:eastAsiaTheme="minorEastAsia"/>
          <w:b/>
          <w:bCs/>
          <w:color w:val="000000"/>
          <w:sz w:val="36"/>
          <w:szCs w:val="36"/>
        </w:rPr>
        <w:t>目</w:t>
      </w:r>
      <w:r>
        <w:rPr>
          <w:rFonts w:hint="default" w:ascii="Times New Roman" w:hAnsi="Times New Roman" w:cs="Times New Roman" w:eastAsiaTheme="minorEastAsia"/>
          <w:b/>
          <w:bCs/>
          <w:color w:val="000000"/>
          <w:sz w:val="36"/>
          <w:szCs w:val="36"/>
          <w:lang w:val="en-US" w:eastAsia="zh-CN"/>
        </w:rPr>
        <w:t xml:space="preserve"> </w:t>
      </w:r>
      <w:r>
        <w:rPr>
          <w:rFonts w:hint="default" w:ascii="Times New Roman" w:hAnsi="Times New Roman" w:cs="Times New Roman" w:eastAsiaTheme="minorEastAsia"/>
          <w:b/>
          <w:bCs/>
          <w:color w:val="000000"/>
          <w:sz w:val="36"/>
          <w:szCs w:val="36"/>
        </w:rPr>
        <w:t>录</w:t>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TOC \o "1-1" \h \u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_Toc31129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表一 项目基本情况</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_Toc31129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_Toc2400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表二 项目建设情况</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_Toc2400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5</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_Toc17771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表三 主要污染源、污染物处理和排放</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_Toc17771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_Toc9562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表四 建设项目环境影响报告表主要结论及审批部门审批决定</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_Toc9562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13</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_Toc1739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表五 验收监测质量保证及质量控制</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_Toc1739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18</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_Toc26221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表六 验收监测内容</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_Toc26221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_Toc15309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表七 验收监测结果</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_Toc15309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24</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_Toc30202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表八 环境管理检查</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_Toc30202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28</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_Toc2701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bCs/>
          <w:sz w:val="28"/>
          <w:szCs w:val="28"/>
        </w:rPr>
        <w:t>表九 验收监测结论及建议</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_Toc2701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30</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10"/>
        <w:tabs>
          <w:tab w:val="right" w:leader="dot" w:pos="9355"/>
        </w:tabs>
        <w:spacing w:line="360" w:lineRule="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HYPERLINK \l _Toc717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rPr>
        <w:t>建设项目竣工环境保护“三同时”验收登记表</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_Toc717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32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lang w:eastAsia="zh-CN"/>
        </w:rPr>
        <w:fldChar w:fldCharType="end"/>
      </w:r>
    </w:p>
    <w:p>
      <w:pPr>
        <w:pStyle w:val="5"/>
        <w:spacing w:line="360" w:lineRule="auto"/>
        <w:rPr>
          <w:rFonts w:hint="default"/>
          <w:lang w:eastAsia="zh-CN"/>
        </w:rPr>
      </w:pPr>
      <w:r>
        <w:rPr>
          <w:rFonts w:hint="default" w:ascii="Times New Roman" w:hAnsi="Times New Roman" w:cs="Times New Roman" w:eastAsiaTheme="minorEastAsia"/>
          <w:sz w:val="28"/>
          <w:szCs w:val="28"/>
          <w:lang w:eastAsia="zh-CN"/>
        </w:rPr>
        <w:fldChar w:fldCharType="end"/>
      </w:r>
    </w:p>
    <w:p>
      <w:pPr>
        <w:pStyle w:val="5"/>
        <w:rPr>
          <w:rFonts w:hint="eastAsia"/>
        </w:rPr>
        <w:sectPr>
          <w:pgSz w:w="11906" w:h="16838"/>
          <w:pgMar w:top="1417" w:right="1134" w:bottom="1134" w:left="1417" w:header="851" w:footer="992" w:gutter="0"/>
          <w:pgBorders>
            <w:top w:val="none" w:sz="0" w:space="0"/>
            <w:left w:val="none" w:sz="0" w:space="0"/>
            <w:bottom w:val="none" w:sz="0" w:space="0"/>
            <w:right w:val="none" w:sz="0" w:space="0"/>
          </w:pgBorders>
          <w:pgNumType w:fmt="decimal" w:start="1" w:chapStyle="1" w:chapSep="hyphen"/>
          <w:cols w:space="0" w:num="1"/>
          <w:docGrid w:type="lines" w:linePitch="322" w:charSpace="0"/>
        </w:sectPr>
      </w:pPr>
    </w:p>
    <w:p>
      <w:pPr>
        <w:pStyle w:val="18"/>
        <w:keepNext w:val="0"/>
        <w:keepLines w:val="0"/>
        <w:pageBreakBefore w:val="0"/>
        <w:widowControl w:val="0"/>
        <w:kinsoku/>
        <w:wordWrap/>
        <w:overflowPunct/>
        <w:topLinePunct w:val="0"/>
        <w:bidi w:val="0"/>
        <w:adjustRightInd/>
        <w:snapToGrid/>
        <w:spacing w:line="300" w:lineRule="auto"/>
        <w:textAlignment w:val="auto"/>
        <w:outlineLvl w:val="9"/>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附图</w:t>
      </w:r>
    </w:p>
    <w:p>
      <w:pPr>
        <w:pStyle w:val="18"/>
        <w:keepNext w:val="0"/>
        <w:keepLines w:val="0"/>
        <w:pageBreakBefore w:val="0"/>
        <w:widowControl w:val="0"/>
        <w:numPr>
          <w:ilvl w:val="0"/>
          <w:numId w:val="1"/>
        </w:numPr>
        <w:kinsoku/>
        <w:wordWrap/>
        <w:overflowPunct/>
        <w:topLinePunct w:val="0"/>
        <w:bidi w:val="0"/>
        <w:adjustRightInd/>
        <w:snapToGrid/>
        <w:spacing w:line="300" w:lineRule="auto"/>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地理位置图</w:t>
      </w:r>
    </w:p>
    <w:p>
      <w:pPr>
        <w:pStyle w:val="18"/>
        <w:keepNext w:val="0"/>
        <w:keepLines w:val="0"/>
        <w:pageBreakBefore w:val="0"/>
        <w:widowControl w:val="0"/>
        <w:numPr>
          <w:ilvl w:val="0"/>
          <w:numId w:val="1"/>
        </w:numPr>
        <w:kinsoku/>
        <w:wordWrap/>
        <w:overflowPunct/>
        <w:topLinePunct w:val="0"/>
        <w:bidi w:val="0"/>
        <w:adjustRightInd/>
        <w:snapToGrid/>
        <w:spacing w:line="300" w:lineRule="auto"/>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周边关系图</w:t>
      </w:r>
    </w:p>
    <w:p>
      <w:pPr>
        <w:pStyle w:val="18"/>
        <w:keepNext w:val="0"/>
        <w:keepLines w:val="0"/>
        <w:pageBreakBefore w:val="0"/>
        <w:widowControl w:val="0"/>
        <w:numPr>
          <w:ilvl w:val="0"/>
          <w:numId w:val="1"/>
        </w:numPr>
        <w:kinsoku/>
        <w:wordWrap/>
        <w:overflowPunct/>
        <w:topLinePunct w:val="0"/>
        <w:bidi w:val="0"/>
        <w:adjustRightInd/>
        <w:snapToGrid/>
        <w:spacing w:line="300" w:lineRule="auto"/>
        <w:textAlignment w:val="auto"/>
        <w:outlineLvl w:val="9"/>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厂区平面图</w:t>
      </w:r>
    </w:p>
    <w:p>
      <w:pPr>
        <w:pStyle w:val="18"/>
        <w:keepNext w:val="0"/>
        <w:keepLines w:val="0"/>
        <w:pageBreakBefore w:val="0"/>
        <w:widowControl w:val="0"/>
        <w:kinsoku/>
        <w:wordWrap/>
        <w:overflowPunct/>
        <w:topLinePunct w:val="0"/>
        <w:bidi w:val="0"/>
        <w:adjustRightInd/>
        <w:snapToGrid/>
        <w:spacing w:line="300" w:lineRule="auto"/>
        <w:textAlignment w:val="auto"/>
        <w:outlineLvl w:val="9"/>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附件</w:t>
      </w:r>
    </w:p>
    <w:p>
      <w:pPr>
        <w:numPr>
          <w:ilvl w:val="0"/>
          <w:numId w:val="2"/>
        </w:numPr>
        <w:spacing w:line="360" w:lineRule="auto"/>
        <w:rPr>
          <w:rFonts w:hint="default" w:ascii="Times New Roman" w:hAnsi="Times New Roman" w:eastAsia="宋体" w:cs="Times New Roman"/>
          <w:b w:val="0"/>
          <w:bCs w:val="0"/>
          <w:sz w:val="28"/>
          <w:szCs w:val="28"/>
          <w:lang w:val="en-US" w:eastAsia="zh-CN"/>
        </w:rPr>
      </w:pPr>
      <w:r>
        <w:rPr>
          <w:rFonts w:hint="eastAsia" w:ascii="Times New Roman" w:hAnsi="Times New Roman" w:cs="Times New Roman"/>
          <w:b w:val="0"/>
          <w:bCs w:val="0"/>
          <w:sz w:val="28"/>
          <w:szCs w:val="28"/>
          <w:lang w:val="en-US" w:eastAsia="zh-CN"/>
        </w:rPr>
        <w:t>验收监测委托函</w:t>
      </w:r>
    </w:p>
    <w:p>
      <w:pPr>
        <w:numPr>
          <w:ilvl w:val="0"/>
          <w:numId w:val="2"/>
        </w:numPr>
        <w:spacing w:line="360" w:lineRule="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rPr>
        <w:t>环评批复</w:t>
      </w:r>
      <w:r>
        <w:rPr>
          <w:rFonts w:hint="eastAsia" w:ascii="Times New Roman" w:hAnsi="Times New Roman" w:cs="Times New Roman"/>
          <w:b w:val="0"/>
          <w:bCs w:val="0"/>
          <w:sz w:val="28"/>
          <w:szCs w:val="28"/>
          <w:lang w:eastAsia="zh-CN"/>
        </w:rPr>
        <w:t>文件</w:t>
      </w:r>
    </w:p>
    <w:p>
      <w:pPr>
        <w:numPr>
          <w:ilvl w:val="0"/>
          <w:numId w:val="2"/>
        </w:numPr>
        <w:spacing w:line="360" w:lineRule="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t>监测期间产能核对表</w:t>
      </w:r>
    </w:p>
    <w:p>
      <w:pPr>
        <w:numPr>
          <w:ilvl w:val="0"/>
          <w:numId w:val="2"/>
        </w:numPr>
        <w:spacing w:line="360" w:lineRule="auto"/>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真实性承诺书</w:t>
      </w:r>
    </w:p>
    <w:p>
      <w:pPr>
        <w:numPr>
          <w:ilvl w:val="0"/>
          <w:numId w:val="2"/>
        </w:numPr>
        <w:spacing w:line="360" w:lineRule="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t>危废处置协议</w:t>
      </w:r>
    </w:p>
    <w:p>
      <w:pPr>
        <w:numPr>
          <w:ilvl w:val="0"/>
          <w:numId w:val="2"/>
        </w:numPr>
        <w:spacing w:line="360" w:lineRule="auto"/>
        <w:rPr>
          <w:rFonts w:hint="eastAsia" w:ascii="Times New Roman" w:hAnsi="Times New Roman" w:cs="Times New Roman"/>
          <w:b w:val="0"/>
          <w:bCs w:val="0"/>
          <w:color w:val="auto"/>
          <w:sz w:val="28"/>
          <w:szCs w:val="28"/>
          <w:lang w:val="en-US" w:eastAsia="zh-CN"/>
        </w:rPr>
      </w:pPr>
      <w:r>
        <w:rPr>
          <w:rFonts w:hint="eastAsia" w:ascii="Times New Roman" w:hAnsi="Times New Roman" w:cs="Times New Roman"/>
          <w:b w:val="0"/>
          <w:bCs w:val="0"/>
          <w:color w:val="auto"/>
          <w:sz w:val="28"/>
          <w:szCs w:val="28"/>
          <w:lang w:val="en-US" w:eastAsia="zh-CN"/>
        </w:rPr>
        <w:t>验收意见</w:t>
      </w:r>
    </w:p>
    <w:p>
      <w:pPr>
        <w:numPr>
          <w:ilvl w:val="0"/>
          <w:numId w:val="2"/>
        </w:numPr>
        <w:spacing w:line="360" w:lineRule="auto"/>
        <w:rPr>
          <w:rFonts w:hint="eastAsia" w:ascii="Times New Roman" w:hAnsi="Times New Roman" w:cs="Times New Roman"/>
          <w:b w:val="0"/>
          <w:bCs w:val="0"/>
          <w:color w:val="auto"/>
          <w:sz w:val="28"/>
          <w:szCs w:val="28"/>
          <w:lang w:val="en-US" w:eastAsia="zh-CN"/>
        </w:rPr>
      </w:pPr>
      <w:r>
        <w:rPr>
          <w:rFonts w:hint="eastAsia" w:ascii="Times New Roman" w:hAnsi="Times New Roman" w:cs="Times New Roman"/>
          <w:b w:val="0"/>
          <w:bCs w:val="0"/>
          <w:color w:val="auto"/>
          <w:sz w:val="28"/>
          <w:szCs w:val="28"/>
          <w:lang w:val="en-US" w:eastAsia="zh-CN"/>
        </w:rPr>
        <w:t>其他需要说明的事项</w:t>
      </w:r>
    </w:p>
    <w:p>
      <w:pPr>
        <w:numPr>
          <w:ilvl w:val="0"/>
          <w:numId w:val="2"/>
        </w:numPr>
        <w:spacing w:line="360" w:lineRule="auto"/>
        <w:rPr>
          <w:rFonts w:hint="eastAsia" w:ascii="Times New Roman" w:hAnsi="Times New Roman" w:cs="Times New Roman"/>
          <w:b w:val="0"/>
          <w:bCs w:val="0"/>
          <w:color w:val="auto"/>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cs="Times New Roman"/>
          <w:b w:val="0"/>
          <w:bCs w:val="0"/>
          <w:color w:val="auto"/>
          <w:sz w:val="28"/>
          <w:szCs w:val="28"/>
          <w:lang w:val="en-US" w:eastAsia="zh-CN"/>
        </w:rPr>
        <w:t>检测报告</w:t>
      </w:r>
    </w:p>
    <w:p>
      <w:pPr>
        <w:pStyle w:val="5"/>
        <w:spacing w:line="360" w:lineRule="auto"/>
        <w:outlineLvl w:val="0"/>
        <w:rPr>
          <w:rFonts w:ascii="Times New Roman" w:hAnsi="Times New Roman" w:eastAsia="宋体" w:cs="Times New Roman"/>
          <w:b/>
          <w:bCs/>
          <w:sz w:val="36"/>
          <w:szCs w:val="36"/>
        </w:rPr>
      </w:pPr>
      <w:bookmarkStart w:id="0" w:name="_Toc31129"/>
      <w:bookmarkStart w:id="1" w:name="_Toc22107"/>
      <w:bookmarkStart w:id="2" w:name="_Toc8613_WPSOffice_Level1"/>
      <w:r>
        <w:rPr>
          <w:rFonts w:ascii="Times New Roman" w:hAnsi="Times New Roman"/>
          <w:b/>
          <w:bCs/>
          <w:sz w:val="36"/>
          <w:szCs w:val="36"/>
        </w:rPr>
        <w:t>表一 项目基本情况</w:t>
      </w:r>
      <w:bookmarkEnd w:id="0"/>
      <w:bookmarkEnd w:id="1"/>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384"/>
        <w:gridCol w:w="548"/>
        <w:gridCol w:w="391"/>
        <w:gridCol w:w="242"/>
        <w:gridCol w:w="750"/>
        <w:gridCol w:w="431"/>
        <w:gridCol w:w="87"/>
        <w:gridCol w:w="1252"/>
        <w:gridCol w:w="252"/>
        <w:gridCol w:w="61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建设项目名称</w:t>
            </w:r>
          </w:p>
        </w:tc>
        <w:tc>
          <w:tcPr>
            <w:tcW w:w="7929" w:type="dxa"/>
            <w:gridSpan w:val="11"/>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sz w:val="24"/>
                <w:lang w:val="en-US" w:eastAsia="zh-CN"/>
              </w:rPr>
            </w:pPr>
            <w:r>
              <w:rPr>
                <w:rFonts w:hint="eastAsia" w:ascii="Times New Roman" w:hAnsi="Times New Roman"/>
                <w:sz w:val="24"/>
                <w:lang w:val="en-US" w:eastAsia="zh-CN"/>
              </w:rPr>
              <w:t>纸制品、包装材料生产加工项目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建设单位名称</w:t>
            </w:r>
          </w:p>
        </w:tc>
        <w:tc>
          <w:tcPr>
            <w:tcW w:w="7929" w:type="dxa"/>
            <w:gridSpan w:val="11"/>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sz w:val="24"/>
                <w:lang w:val="en-US" w:eastAsia="zh-CN"/>
              </w:rPr>
            </w:pPr>
            <w:r>
              <w:rPr>
                <w:rFonts w:hint="eastAsia" w:ascii="Times New Roman" w:hAnsi="Times New Roman"/>
                <w:sz w:val="24"/>
                <w:lang w:val="en-US" w:eastAsia="zh-CN"/>
              </w:rPr>
              <w:t>合肥珂信包装科技有限公司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建设项目性质</w:t>
            </w:r>
          </w:p>
        </w:tc>
        <w:tc>
          <w:tcPr>
            <w:tcW w:w="2384"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新建</w:t>
            </w:r>
          </w:p>
        </w:tc>
        <w:tc>
          <w:tcPr>
            <w:tcW w:w="1931" w:type="dxa"/>
            <w:gridSpan w:val="4"/>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行业类别及代码</w:t>
            </w:r>
          </w:p>
        </w:tc>
        <w:tc>
          <w:tcPr>
            <w:tcW w:w="3614" w:type="dxa"/>
            <w:gridSpan w:val="6"/>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val="en-US" w:eastAsia="zh-CN"/>
              </w:rPr>
            </w:pPr>
            <w:r>
              <w:rPr>
                <w:rFonts w:ascii="Times New Roman" w:hAnsi="Times New Roman"/>
                <w:sz w:val="24"/>
              </w:rPr>
              <w:t>C</w:t>
            </w:r>
            <w:r>
              <w:rPr>
                <w:rFonts w:hint="eastAsia" w:ascii="Times New Roman" w:hAnsi="Times New Roman"/>
                <w:sz w:val="24"/>
                <w:lang w:val="en-US" w:eastAsia="zh-CN"/>
              </w:rPr>
              <w:t>2239其他纸制品制造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法定代表人</w:t>
            </w:r>
          </w:p>
        </w:tc>
        <w:tc>
          <w:tcPr>
            <w:tcW w:w="2384"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eastAsia="zh-CN"/>
              </w:rPr>
            </w:pPr>
            <w:r>
              <w:rPr>
                <w:rFonts w:hint="eastAsia" w:ascii="Times New Roman" w:hAnsi="Times New Roman"/>
                <w:sz w:val="24"/>
                <w:szCs w:val="24"/>
                <w:lang w:eastAsia="zh-CN"/>
              </w:rPr>
              <w:t>张小妹</w:t>
            </w:r>
          </w:p>
        </w:tc>
        <w:tc>
          <w:tcPr>
            <w:tcW w:w="2362"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联系人</w:t>
            </w:r>
          </w:p>
        </w:tc>
        <w:tc>
          <w:tcPr>
            <w:tcW w:w="3183"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hint="eastAsia" w:ascii="Times New Roman" w:hAnsi="Times New Roman"/>
                <w:sz w:val="24"/>
                <w:szCs w:val="24"/>
                <w:lang w:eastAsia="zh-CN"/>
              </w:rPr>
              <w:t>张小妹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联系电话</w:t>
            </w:r>
          </w:p>
        </w:tc>
        <w:tc>
          <w:tcPr>
            <w:tcW w:w="2384"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szCs w:val="24"/>
                <w:lang w:val="en-US" w:eastAsia="zh-CN"/>
              </w:rPr>
            </w:pPr>
            <w:r>
              <w:rPr>
                <w:rFonts w:hint="eastAsia" w:ascii="Times New Roman" w:hAnsi="Times New Roman"/>
                <w:sz w:val="24"/>
                <w:lang w:val="en-US" w:eastAsia="zh-CN"/>
              </w:rPr>
              <w:t>13705607505</w:t>
            </w:r>
          </w:p>
        </w:tc>
        <w:tc>
          <w:tcPr>
            <w:tcW w:w="1181" w:type="dxa"/>
            <w:gridSpan w:val="3"/>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传真</w:t>
            </w:r>
          </w:p>
        </w:tc>
        <w:tc>
          <w:tcPr>
            <w:tcW w:w="1181"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w:t>
            </w:r>
          </w:p>
        </w:tc>
        <w:tc>
          <w:tcPr>
            <w:tcW w:w="1591" w:type="dxa"/>
            <w:gridSpan w:val="3"/>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邮政编码</w:t>
            </w:r>
          </w:p>
        </w:tc>
        <w:tc>
          <w:tcPr>
            <w:tcW w:w="159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szCs w:val="24"/>
                <w:lang w:val="en-US" w:eastAsia="zh-CN"/>
              </w:rPr>
            </w:pPr>
            <w:r>
              <w:rPr>
                <w:rFonts w:hint="eastAsia" w:ascii="Times New Roman" w:hAnsi="Times New Roman" w:cs="Times New Roman"/>
                <w:sz w:val="24"/>
                <w:szCs w:val="24"/>
              </w:rPr>
              <w:t>23</w:t>
            </w:r>
            <w:r>
              <w:rPr>
                <w:rFonts w:hint="eastAsia" w:ascii="Times New Roman" w:hAnsi="Times New Roman" w:cs="Times New Roman"/>
                <w:sz w:val="24"/>
                <w:szCs w:val="24"/>
                <w:lang w:val="en-US" w:eastAsia="zh-CN"/>
              </w:rPr>
              <w:t>00</w:t>
            </w:r>
            <w:r>
              <w:rPr>
                <w:rFonts w:hint="eastAsia" w:ascii="Times New Roman" w:hAnsi="Times New Roman"/>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建设地点</w:t>
            </w:r>
          </w:p>
        </w:tc>
        <w:tc>
          <w:tcPr>
            <w:tcW w:w="7929" w:type="dxa"/>
            <w:gridSpan w:val="11"/>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合肥市庐阳产业园荷塘路1号</w:t>
            </w:r>
            <w:r>
              <w:rPr>
                <w:rFonts w:hint="default" w:ascii="Times New Roman" w:hAnsi="Times New Roman" w:cs="Times New Roman"/>
                <w:sz w:val="24"/>
                <w:szCs w:val="24"/>
                <w:lang w:eastAsia="zh-CN"/>
              </w:rPr>
              <w:t>（经</w:t>
            </w:r>
            <w:r>
              <w:rPr>
                <w:rFonts w:hint="eastAsia" w:ascii="Times New Roman" w:hAnsi="Times New Roman" w:cs="Times New Roman"/>
                <w:sz w:val="24"/>
                <w:szCs w:val="24"/>
                <w:lang w:eastAsia="zh-CN"/>
              </w:rPr>
              <w:t>度</w:t>
            </w:r>
            <w:r>
              <w:rPr>
                <w:rFonts w:hint="default" w:ascii="Times New Roman" w:hAnsi="Times New Roman" w:cs="Times New Roman"/>
                <w:sz w:val="24"/>
                <w:szCs w:val="24"/>
                <w:lang w:eastAsia="zh-CN"/>
              </w:rPr>
              <w:t>E117.278255</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，纬</w:t>
            </w:r>
            <w:r>
              <w:rPr>
                <w:rFonts w:hint="eastAsia" w:ascii="Times New Roman" w:hAnsi="Times New Roman" w:cs="Times New Roman"/>
                <w:sz w:val="24"/>
                <w:szCs w:val="24"/>
                <w:lang w:eastAsia="zh-CN"/>
              </w:rPr>
              <w:t>度</w:t>
            </w:r>
            <w:r>
              <w:rPr>
                <w:rFonts w:hint="default" w:ascii="Times New Roman" w:hAnsi="Times New Roman" w:cs="Times New Roman"/>
                <w:sz w:val="24"/>
                <w:szCs w:val="24"/>
                <w:lang w:eastAsia="zh-CN"/>
              </w:rPr>
              <w:t>N31.941006</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olor w:val="auto"/>
                <w:sz w:val="24"/>
                <w:szCs w:val="24"/>
              </w:rPr>
            </w:pPr>
            <w:r>
              <w:rPr>
                <w:rFonts w:ascii="Times New Roman" w:hAnsi="Times New Roman"/>
                <w:color w:val="auto"/>
                <w:sz w:val="24"/>
                <w:szCs w:val="24"/>
              </w:rPr>
              <w:t>立项审批部门</w:t>
            </w:r>
          </w:p>
        </w:tc>
        <w:tc>
          <w:tcPr>
            <w:tcW w:w="3323" w:type="dxa"/>
            <w:gridSpan w:val="3"/>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w:t>
            </w:r>
          </w:p>
        </w:tc>
        <w:tc>
          <w:tcPr>
            <w:tcW w:w="1423" w:type="dxa"/>
            <w:gridSpan w:val="3"/>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批准文号</w:t>
            </w:r>
          </w:p>
        </w:tc>
        <w:tc>
          <w:tcPr>
            <w:tcW w:w="3183"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主要产品名称</w:t>
            </w:r>
          </w:p>
        </w:tc>
        <w:tc>
          <w:tcPr>
            <w:tcW w:w="7929" w:type="dxa"/>
            <w:gridSpan w:val="11"/>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eastAsia="zh-CN"/>
              </w:rPr>
            </w:pPr>
            <w:r>
              <w:rPr>
                <w:rFonts w:hint="eastAsia" w:ascii="Times New Roman" w:hAnsi="Times New Roman"/>
                <w:sz w:val="24"/>
                <w:szCs w:val="24"/>
                <w:lang w:eastAsia="zh-CN"/>
              </w:rPr>
              <w:t>纸箱、纸盒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设计生产能力</w:t>
            </w:r>
          </w:p>
        </w:tc>
        <w:tc>
          <w:tcPr>
            <w:tcW w:w="7929" w:type="dxa"/>
            <w:gridSpan w:val="11"/>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sz w:val="24"/>
                <w:szCs w:val="24"/>
                <w:lang w:val="en-US"/>
              </w:rPr>
            </w:pPr>
            <w:r>
              <w:rPr>
                <w:rFonts w:hint="eastAsia" w:ascii="Times New Roman" w:hAnsi="Times New Roman" w:cs="Times New Roman"/>
                <w:sz w:val="24"/>
                <w:lang w:eastAsia="zh-CN"/>
              </w:rPr>
              <w:t>年加工</w:t>
            </w:r>
            <w:r>
              <w:rPr>
                <w:rFonts w:hint="eastAsia" w:ascii="Times New Roman" w:hAnsi="Times New Roman" w:cs="Times New Roman"/>
                <w:sz w:val="24"/>
                <w:lang w:val="en-US" w:eastAsia="zh-CN"/>
              </w:rPr>
              <w:t>纸箱50万只、纸盒500万只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实际生产能力</w:t>
            </w:r>
          </w:p>
        </w:tc>
        <w:tc>
          <w:tcPr>
            <w:tcW w:w="7929" w:type="dxa"/>
            <w:gridSpan w:val="11"/>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sz w:val="24"/>
                <w:szCs w:val="24"/>
              </w:rPr>
            </w:pPr>
            <w:r>
              <w:rPr>
                <w:rFonts w:hint="eastAsia" w:ascii="Times New Roman" w:hAnsi="Times New Roman" w:cs="Times New Roman"/>
                <w:sz w:val="24"/>
                <w:lang w:eastAsia="zh-CN"/>
              </w:rPr>
              <w:t>年加工</w:t>
            </w:r>
            <w:r>
              <w:rPr>
                <w:rFonts w:hint="eastAsia" w:ascii="Times New Roman" w:hAnsi="Times New Roman" w:cs="Times New Roman"/>
                <w:sz w:val="24"/>
                <w:lang w:val="en-US" w:eastAsia="zh-CN"/>
              </w:rPr>
              <w:t>纸箱50万只、纸盒500万只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建设项目</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环评时间</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szCs w:val="24"/>
                <w:lang w:val="en-US" w:eastAsia="zh-CN"/>
              </w:rPr>
            </w:pPr>
            <w:r>
              <w:rPr>
                <w:rFonts w:ascii="Times New Roman" w:hAnsi="Times New Roman"/>
                <w:sz w:val="24"/>
                <w:szCs w:val="24"/>
              </w:rPr>
              <w:t>201</w:t>
            </w:r>
            <w:r>
              <w:rPr>
                <w:rFonts w:hint="eastAsia" w:ascii="Times New Roman" w:hAnsi="Times New Roman"/>
                <w:sz w:val="24"/>
                <w:szCs w:val="24"/>
                <w:lang w:val="en-US" w:eastAsia="zh-CN"/>
              </w:rPr>
              <w:t>5.03</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开工建设时间</w:t>
            </w:r>
          </w:p>
        </w:tc>
        <w:tc>
          <w:tcPr>
            <w:tcW w:w="3096" w:type="dxa"/>
            <w:gridSpan w:val="4"/>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2015.04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调试时间</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2016.06</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olor w:val="auto"/>
                <w:sz w:val="24"/>
                <w:szCs w:val="24"/>
              </w:rPr>
            </w:pPr>
            <w:r>
              <w:rPr>
                <w:rFonts w:ascii="Times New Roman" w:hAnsi="Times New Roman"/>
                <w:color w:val="auto"/>
                <w:sz w:val="24"/>
                <w:szCs w:val="24"/>
              </w:rPr>
              <w:t>验收现场</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olor w:val="auto"/>
                <w:sz w:val="24"/>
                <w:szCs w:val="24"/>
              </w:rPr>
            </w:pPr>
            <w:r>
              <w:rPr>
                <w:rFonts w:ascii="Times New Roman" w:hAnsi="Times New Roman"/>
                <w:color w:val="auto"/>
                <w:sz w:val="24"/>
                <w:szCs w:val="24"/>
              </w:rPr>
              <w:t>监测时间</w:t>
            </w:r>
          </w:p>
        </w:tc>
        <w:tc>
          <w:tcPr>
            <w:tcW w:w="3096" w:type="dxa"/>
            <w:gridSpan w:val="4"/>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20</w:t>
            </w:r>
            <w:r>
              <w:rPr>
                <w:rFonts w:hint="eastAsia" w:ascii="Times New Roman" w:hAnsi="Times New Roman"/>
                <w:color w:val="auto"/>
                <w:sz w:val="24"/>
                <w:szCs w:val="24"/>
                <w:lang w:val="en-US" w:eastAsia="zh-CN"/>
              </w:rPr>
              <w:t>20.08.17-08.18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环评报告表</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审批部门</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sz w:val="24"/>
                <w:szCs w:val="24"/>
                <w:lang w:eastAsia="zh-CN"/>
              </w:rPr>
            </w:pPr>
            <w:r>
              <w:rPr>
                <w:rFonts w:hint="eastAsia" w:ascii="Times New Roman" w:hAnsi="Times New Roman"/>
                <w:sz w:val="24"/>
                <w:szCs w:val="24"/>
                <w:lang w:eastAsia="zh-CN"/>
              </w:rPr>
              <w:t>合肥市庐阳区</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eastAsia="zh-CN"/>
              </w:rPr>
            </w:pPr>
            <w:r>
              <w:rPr>
                <w:rFonts w:hint="eastAsia" w:ascii="Times New Roman" w:hAnsi="Times New Roman"/>
                <w:sz w:val="24"/>
                <w:szCs w:val="24"/>
                <w:lang w:eastAsia="zh-CN"/>
              </w:rPr>
              <w:t>生态环境分局</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环评报告表</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编制单位</w:t>
            </w:r>
          </w:p>
        </w:tc>
        <w:tc>
          <w:tcPr>
            <w:tcW w:w="3096" w:type="dxa"/>
            <w:gridSpan w:val="4"/>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eastAsia="zh-CN"/>
              </w:rPr>
            </w:pPr>
            <w:r>
              <w:rPr>
                <w:rFonts w:hint="eastAsia" w:ascii="Times New Roman" w:hAnsi="Times New Roman"/>
                <w:sz w:val="24"/>
                <w:szCs w:val="24"/>
                <w:lang w:eastAsia="zh-CN"/>
              </w:rPr>
              <w:t>安徽省化工设计院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环保设施</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设计单位</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sz w:val="24"/>
                <w:lang w:val="en-US" w:eastAsia="zh-CN"/>
              </w:rPr>
            </w:pPr>
            <w:r>
              <w:rPr>
                <w:rFonts w:hint="eastAsia" w:ascii="Times New Roman" w:hAnsi="Times New Roman"/>
                <w:sz w:val="24"/>
                <w:lang w:val="en-US" w:eastAsia="zh-CN"/>
              </w:rPr>
              <w:t>合肥珂信包装科技</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szCs w:val="24"/>
                <w:lang w:eastAsia="zh-CN"/>
              </w:rPr>
            </w:pPr>
            <w:r>
              <w:rPr>
                <w:rFonts w:hint="eastAsia" w:ascii="Times New Roman" w:hAnsi="Times New Roman"/>
                <w:sz w:val="24"/>
                <w:lang w:val="en-US" w:eastAsia="zh-CN"/>
              </w:rPr>
              <w:t>有限公司</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环保设施</w:t>
            </w: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施工单位</w:t>
            </w:r>
          </w:p>
        </w:tc>
        <w:tc>
          <w:tcPr>
            <w:tcW w:w="3096" w:type="dxa"/>
            <w:gridSpan w:val="4"/>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hint="eastAsia" w:ascii="Times New Roman" w:hAnsi="Times New Roman"/>
                <w:sz w:val="24"/>
                <w:lang w:val="en-US" w:eastAsia="zh-CN"/>
              </w:rPr>
              <w:t>合肥珂信包装科技有限公司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投资总概算</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hint="eastAsia" w:ascii="Times New Roman" w:hAnsi="Times New Roman"/>
                <w:sz w:val="24"/>
                <w:lang w:val="en-US" w:eastAsia="zh-CN"/>
              </w:rPr>
              <w:t>100</w:t>
            </w:r>
            <w:r>
              <w:rPr>
                <w:rFonts w:ascii="Times New Roman" w:hAnsi="Times New Roman"/>
                <w:sz w:val="24"/>
              </w:rPr>
              <w:t>万元</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环保投资总概算</w:t>
            </w:r>
          </w:p>
        </w:tc>
        <w:tc>
          <w:tcPr>
            <w:tcW w:w="1252"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hint="eastAsia" w:ascii="Times New Roman" w:hAnsi="Times New Roman"/>
                <w:sz w:val="24"/>
                <w:szCs w:val="24"/>
                <w:lang w:val="en-US" w:eastAsia="zh-CN"/>
              </w:rPr>
              <w:t>5.9</w:t>
            </w:r>
            <w:r>
              <w:rPr>
                <w:rFonts w:ascii="Times New Roman" w:hAnsi="Times New Roman"/>
                <w:sz w:val="24"/>
                <w:szCs w:val="24"/>
              </w:rPr>
              <w:t>万元</w:t>
            </w:r>
          </w:p>
        </w:tc>
        <w:tc>
          <w:tcPr>
            <w:tcW w:w="868"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ascii="Times New Roman" w:hAnsi="Times New Roman"/>
                <w:sz w:val="24"/>
                <w:szCs w:val="24"/>
              </w:rPr>
              <w:t>比例</w:t>
            </w:r>
          </w:p>
        </w:tc>
        <w:tc>
          <w:tcPr>
            <w:tcW w:w="976"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sz w:val="24"/>
                <w:szCs w:val="24"/>
              </w:rPr>
            </w:pPr>
            <w:r>
              <w:rPr>
                <w:rFonts w:hint="eastAsia" w:ascii="Times New Roman" w:hAnsi="Times New Roman"/>
                <w:sz w:val="24"/>
                <w:szCs w:val="24"/>
                <w:lang w:val="en-US" w:eastAsia="zh-CN"/>
              </w:rPr>
              <w:t>5.9</w:t>
            </w:r>
            <w:r>
              <w:rPr>
                <w:rFonts w:ascii="Times New Roman"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实际总概算</w:t>
            </w:r>
          </w:p>
        </w:tc>
        <w:tc>
          <w:tcPr>
            <w:tcW w:w="2932"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90</w:t>
            </w:r>
            <w:r>
              <w:rPr>
                <w:rFonts w:ascii="Times New Roman" w:hAnsi="Times New Roman" w:eastAsia="宋体" w:cs="Times New Roman"/>
                <w:sz w:val="24"/>
                <w:szCs w:val="24"/>
              </w:rPr>
              <w:t>万元</w:t>
            </w:r>
          </w:p>
        </w:tc>
        <w:tc>
          <w:tcPr>
            <w:tcW w:w="1901" w:type="dxa"/>
            <w:gridSpan w:val="5"/>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环保投资</w:t>
            </w:r>
          </w:p>
        </w:tc>
        <w:tc>
          <w:tcPr>
            <w:tcW w:w="1252"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万元</w:t>
            </w:r>
          </w:p>
        </w:tc>
        <w:tc>
          <w:tcPr>
            <w:tcW w:w="868"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比例</w:t>
            </w:r>
          </w:p>
        </w:tc>
        <w:tc>
          <w:tcPr>
            <w:tcW w:w="976"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8.8</w:t>
            </w:r>
            <w:r>
              <w:rPr>
                <w:rFonts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spacing w:line="360" w:lineRule="auto"/>
              <w:jc w:val="center"/>
              <w:rPr>
                <w:rFonts w:ascii="Times New Roman" w:hAnsi="Times New Roman"/>
                <w:sz w:val="24"/>
                <w:szCs w:val="24"/>
              </w:rPr>
            </w:pPr>
            <w:r>
              <w:rPr>
                <w:rFonts w:hint="eastAsia" w:ascii="Times New Roman" w:hAnsi="Times New Roman"/>
                <w:sz w:val="24"/>
                <w:szCs w:val="24"/>
              </w:rPr>
              <w:t>项目由来</w:t>
            </w:r>
          </w:p>
        </w:tc>
        <w:tc>
          <w:tcPr>
            <w:tcW w:w="7929" w:type="dxa"/>
            <w:gridSpan w:val="11"/>
            <w:vAlign w:val="center"/>
          </w:tcPr>
          <w:p>
            <w:pPr>
              <w:spacing w:line="360" w:lineRule="auto"/>
              <w:ind w:firstLine="480" w:firstLineChars="200"/>
              <w:rPr>
                <w:rFonts w:ascii="Times New Roman" w:hAnsi="Times New Roman" w:eastAsiaTheme="minorEastAsia"/>
                <w:color w:val="000000"/>
                <w:sz w:val="24"/>
              </w:rPr>
            </w:pPr>
            <w:r>
              <w:rPr>
                <w:rFonts w:hint="eastAsia" w:ascii="Times New Roman" w:hAnsi="Times New Roman"/>
                <w:sz w:val="24"/>
                <w:lang w:val="en-US" w:eastAsia="zh-CN"/>
              </w:rPr>
              <w:t>合</w:t>
            </w:r>
            <w:r>
              <w:rPr>
                <w:rFonts w:hint="eastAsia" w:ascii="Times New Roman" w:hAnsi="Times New Roman"/>
                <w:color w:val="auto"/>
                <w:sz w:val="24"/>
                <w:lang w:val="en-US" w:eastAsia="zh-CN"/>
              </w:rPr>
              <w:t>肥珂信包装科技有限公司</w:t>
            </w:r>
            <w:r>
              <w:rPr>
                <w:rFonts w:hint="eastAsia" w:ascii="Times New Roman" w:hAnsi="Times New Roman" w:eastAsiaTheme="minorEastAsia"/>
                <w:color w:val="auto"/>
                <w:sz w:val="24"/>
              </w:rPr>
              <w:t>位于</w:t>
            </w:r>
            <w:r>
              <w:rPr>
                <w:rFonts w:hint="eastAsia" w:ascii="Times New Roman" w:hAnsi="Times New Roman"/>
                <w:color w:val="auto"/>
                <w:sz w:val="24"/>
                <w:szCs w:val="24"/>
                <w:lang w:val="en-US" w:eastAsia="zh-CN"/>
              </w:rPr>
              <w:t>合肥市庐阳产业园荷塘路1号</w:t>
            </w:r>
            <w:r>
              <w:rPr>
                <w:rFonts w:ascii="Times New Roman" w:hAnsi="Times New Roman" w:eastAsiaTheme="minorEastAsia"/>
                <w:color w:val="auto"/>
                <w:sz w:val="24"/>
              </w:rPr>
              <w:t>，投资</w:t>
            </w:r>
            <w:r>
              <w:rPr>
                <w:rFonts w:hint="eastAsia" w:ascii="Times New Roman" w:hAnsi="Times New Roman" w:eastAsiaTheme="minorEastAsia"/>
                <w:color w:val="auto"/>
                <w:sz w:val="24"/>
                <w:lang w:val="en-US" w:eastAsia="zh-CN"/>
              </w:rPr>
              <w:t>90</w:t>
            </w:r>
            <w:r>
              <w:rPr>
                <w:rFonts w:ascii="Times New Roman" w:hAnsi="Times New Roman" w:eastAsiaTheme="minorEastAsia"/>
                <w:color w:val="auto"/>
                <w:sz w:val="24"/>
              </w:rPr>
              <w:t>万元，</w:t>
            </w:r>
            <w:r>
              <w:rPr>
                <w:rFonts w:hint="eastAsia" w:ascii="Times New Roman" w:hAnsi="Times New Roman" w:eastAsiaTheme="minorEastAsia"/>
                <w:color w:val="auto"/>
                <w:sz w:val="24"/>
                <w:lang w:eastAsia="zh-CN"/>
              </w:rPr>
              <w:t>现</w:t>
            </w:r>
            <w:r>
              <w:rPr>
                <w:rFonts w:ascii="Times New Roman" w:hAnsi="Times New Roman" w:eastAsiaTheme="minorEastAsia"/>
                <w:color w:val="auto"/>
                <w:sz w:val="24"/>
              </w:rPr>
              <w:t>租</w:t>
            </w:r>
            <w:r>
              <w:rPr>
                <w:rFonts w:ascii="Times New Roman" w:hAnsi="Times New Roman" w:eastAsiaTheme="minorEastAsia"/>
                <w:color w:val="000000"/>
                <w:sz w:val="24"/>
              </w:rPr>
              <w:t>赁</w:t>
            </w:r>
            <w:r>
              <w:rPr>
                <w:rFonts w:hint="eastAsia" w:ascii="Times New Roman" w:hAnsi="Times New Roman" w:eastAsiaTheme="minorEastAsia"/>
                <w:color w:val="000000"/>
                <w:sz w:val="24"/>
                <w:lang w:eastAsia="zh-CN"/>
              </w:rPr>
              <w:t>合肥皖中印务有限公司</w:t>
            </w:r>
            <w:r>
              <w:rPr>
                <w:rFonts w:hint="eastAsia" w:ascii="Times New Roman" w:hAnsi="Times New Roman" w:eastAsiaTheme="minorEastAsia"/>
                <w:color w:val="000000"/>
                <w:sz w:val="24"/>
                <w:lang w:val="en-US" w:eastAsia="zh-CN"/>
              </w:rPr>
              <w:t>1#厂房南侧部分进行生产</w:t>
            </w:r>
            <w:r>
              <w:rPr>
                <w:rFonts w:ascii="Times New Roman" w:hAnsi="Times New Roman" w:eastAsiaTheme="minorEastAsia"/>
                <w:color w:val="000000"/>
                <w:sz w:val="24"/>
              </w:rPr>
              <w:t>，</w:t>
            </w:r>
            <w:r>
              <w:rPr>
                <w:rFonts w:hint="eastAsia" w:ascii="Times New Roman" w:hAnsi="Times New Roman" w:eastAsiaTheme="minorEastAsia"/>
                <w:color w:val="000000"/>
                <w:sz w:val="24"/>
              </w:rPr>
              <w:t>占地</w:t>
            </w:r>
            <w:r>
              <w:rPr>
                <w:rFonts w:ascii="Times New Roman" w:hAnsi="Times New Roman" w:eastAsiaTheme="minorEastAsia"/>
                <w:color w:val="000000"/>
                <w:sz w:val="24"/>
              </w:rPr>
              <w:t>面积</w:t>
            </w:r>
            <w:r>
              <w:rPr>
                <w:rFonts w:hint="eastAsia" w:ascii="Times New Roman" w:hAnsi="Times New Roman" w:eastAsiaTheme="minorEastAsia"/>
                <w:color w:val="000000"/>
                <w:sz w:val="24"/>
                <w:lang w:val="en-US" w:eastAsia="zh-CN"/>
              </w:rPr>
              <w:t>1000</w:t>
            </w:r>
            <w:r>
              <w:rPr>
                <w:rFonts w:ascii="Times New Roman" w:hAnsi="Times New Roman" w:eastAsiaTheme="minorEastAsia"/>
                <w:color w:val="000000"/>
                <w:sz w:val="24"/>
              </w:rPr>
              <w:t>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，厂房内设</w:t>
            </w:r>
            <w:r>
              <w:rPr>
                <w:rFonts w:hint="eastAsia" w:ascii="Times New Roman" w:hAnsi="Times New Roman" w:eastAsiaTheme="minorEastAsia"/>
                <w:color w:val="000000"/>
                <w:sz w:val="24"/>
                <w:lang w:eastAsia="zh-CN"/>
              </w:rPr>
              <w:t>有生产车间操作区、办公区、仓库等</w:t>
            </w:r>
            <w:r>
              <w:rPr>
                <w:rFonts w:ascii="Times New Roman" w:hAnsi="Times New Roman" w:eastAsiaTheme="minorEastAsia"/>
                <w:color w:val="000000"/>
                <w:sz w:val="24"/>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该公司</w:t>
            </w:r>
            <w:r>
              <w:rPr>
                <w:rFonts w:hint="default" w:ascii="Times New Roman" w:hAnsi="Times New Roman" w:cs="Times New Roman"/>
                <w:sz w:val="24"/>
                <w:lang w:val="en-US" w:eastAsia="zh-CN"/>
              </w:rPr>
              <w:t>于201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03</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18日</w:t>
            </w:r>
            <w:r>
              <w:rPr>
                <w:rFonts w:hint="default" w:ascii="Times New Roman" w:hAnsi="Times New Roman" w:cs="Times New Roman"/>
                <w:sz w:val="24"/>
                <w:lang w:val="en-US" w:eastAsia="zh-CN"/>
              </w:rPr>
              <w:t>委托</w:t>
            </w:r>
            <w:r>
              <w:rPr>
                <w:rFonts w:hint="eastAsia" w:ascii="Times New Roman" w:hAnsi="Times New Roman" w:cs="Times New Roman"/>
                <w:sz w:val="24"/>
                <w:lang w:val="en-US" w:eastAsia="zh-CN"/>
              </w:rPr>
              <w:t>安徽省化工设计院</w:t>
            </w:r>
            <w:r>
              <w:rPr>
                <w:rFonts w:hint="default" w:ascii="Times New Roman" w:hAnsi="Times New Roman" w:cs="Times New Roman"/>
                <w:sz w:val="24"/>
                <w:lang w:val="en-US" w:eastAsia="zh-CN"/>
              </w:rPr>
              <w:t>编制完成了《</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cs="Times New Roman"/>
                <w:sz w:val="24"/>
                <w:lang w:val="en-US" w:eastAsia="zh-CN"/>
              </w:rPr>
              <w:t>环境影响报告</w:t>
            </w:r>
            <w:r>
              <w:rPr>
                <w:rFonts w:hint="eastAsia" w:ascii="Times New Roman" w:hAnsi="Times New Roman" w:cs="Times New Roman"/>
                <w:sz w:val="24"/>
                <w:lang w:val="en-US" w:eastAsia="zh-CN"/>
              </w:rPr>
              <w:t>表</w:t>
            </w:r>
            <w:r>
              <w:rPr>
                <w:rFonts w:hint="default" w:ascii="Times New Roman" w:hAnsi="Times New Roman" w:cs="Times New Roman"/>
                <w:sz w:val="24"/>
                <w:lang w:val="en-US" w:eastAsia="zh-CN"/>
              </w:rPr>
              <w:t>》并提交</w:t>
            </w:r>
            <w:r>
              <w:rPr>
                <w:rFonts w:hint="eastAsia" w:ascii="Times New Roman" w:hAnsi="Times New Roman" w:cs="Times New Roman"/>
                <w:sz w:val="24"/>
                <w:lang w:val="en-US" w:eastAsia="zh-CN"/>
              </w:rPr>
              <w:t>合肥市庐阳区生态环境分局</w:t>
            </w:r>
            <w:r>
              <w:rPr>
                <w:rFonts w:hint="default" w:ascii="Times New Roman" w:hAnsi="Times New Roman" w:cs="Times New Roman"/>
                <w:sz w:val="24"/>
                <w:lang w:val="en-US" w:eastAsia="zh-CN"/>
              </w:rPr>
              <w:t>审批。201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04</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15</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，合肥市庐阳区生态环境分局以“关于合肥珂信包装科技有限公司纸制品、包装材料生产加工项目环境影响报告表的审批意见</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庐环建审</w:t>
            </w:r>
            <w:r>
              <w:rPr>
                <w:rFonts w:hint="default" w:ascii="Times New Roman" w:hAnsi="Times New Roman" w:cs="Times New Roman"/>
                <w:sz w:val="24"/>
                <w:lang w:val="en-US" w:eastAsia="zh-CN"/>
              </w:rPr>
              <w:t>[201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96</w:t>
            </w:r>
            <w:r>
              <w:rPr>
                <w:rFonts w:hint="default" w:ascii="Times New Roman" w:hAnsi="Times New Roman" w:cs="Times New Roman"/>
                <w:sz w:val="24"/>
                <w:lang w:val="en-US" w:eastAsia="zh-CN"/>
              </w:rPr>
              <w:t>号）</w:t>
            </w:r>
            <w:r>
              <w:rPr>
                <w:rFonts w:hint="eastAsia" w:ascii="Times New Roman" w:hAnsi="Times New Roman" w:cs="Times New Roman"/>
                <w:sz w:val="24"/>
                <w:lang w:val="en-US" w:eastAsia="zh-CN"/>
              </w:rPr>
              <w:t>”文件，对该项目予以</w:t>
            </w:r>
            <w:r>
              <w:rPr>
                <w:rFonts w:hint="default" w:ascii="Times New Roman" w:hAnsi="Times New Roman" w:cs="Times New Roman"/>
                <w:sz w:val="24"/>
                <w:lang w:val="en-US" w:eastAsia="zh-CN"/>
              </w:rPr>
              <w:t>批复。</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heme="minorEastAsia"/>
                <w:color w:val="000000"/>
                <w:sz w:val="24"/>
              </w:rPr>
            </w:pPr>
            <w:r>
              <w:rPr>
                <w:rFonts w:hint="eastAsia" w:ascii="Times New Roman" w:hAnsi="Times New Roman" w:eastAsiaTheme="minorEastAsia"/>
                <w:color w:val="000000"/>
                <w:sz w:val="24"/>
                <w:lang w:val="en-US" w:eastAsia="zh-CN"/>
              </w:rPr>
              <w:t>2020年08月15日</w:t>
            </w:r>
            <w:r>
              <w:rPr>
                <w:rFonts w:ascii="Times New Roman" w:hAnsi="Times New Roman" w:eastAsiaTheme="minorEastAsia"/>
                <w:color w:val="000000"/>
                <w:sz w:val="24"/>
              </w:rPr>
              <w:t>，</w:t>
            </w:r>
            <w:r>
              <w:rPr>
                <w:rFonts w:hint="eastAsia" w:ascii="Times New Roman" w:hAnsi="Times New Roman" w:eastAsiaTheme="minorEastAsia"/>
                <w:color w:val="000000"/>
                <w:sz w:val="24"/>
                <w:lang w:eastAsia="zh-CN"/>
              </w:rPr>
              <w:t>受</w:t>
            </w:r>
            <w:r>
              <w:rPr>
                <w:rFonts w:hint="eastAsia" w:ascii="Times New Roman" w:hAnsi="Times New Roman" w:cs="Times New Roman"/>
                <w:sz w:val="24"/>
                <w:lang w:val="en-US" w:eastAsia="zh-CN"/>
              </w:rPr>
              <w:t>合肥珂信包装科技有限公司委托，安徽一嘉美环保工程</w:t>
            </w:r>
            <w:bookmarkStart w:id="92" w:name="_GoBack"/>
            <w:bookmarkEnd w:id="92"/>
            <w:r>
              <w:rPr>
                <w:rFonts w:hint="eastAsia" w:ascii="Times New Roman" w:hAnsi="Times New Roman" w:cs="Times New Roman"/>
                <w:sz w:val="24"/>
                <w:lang w:val="en-US" w:eastAsia="zh-CN"/>
              </w:rPr>
              <w:t>有限公司</w:t>
            </w:r>
            <w:r>
              <w:rPr>
                <w:rFonts w:ascii="Times New Roman" w:hAnsi="Times New Roman" w:eastAsiaTheme="minorEastAsia"/>
                <w:color w:val="000000"/>
                <w:sz w:val="24"/>
              </w:rPr>
              <w:t>组织技术人员对该工程进行现场踏勘，了解了</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eastAsiaTheme="minorEastAsia"/>
                <w:color w:val="000000"/>
                <w:sz w:val="24"/>
              </w:rPr>
              <w:t>环境保护设施的落实及运行情况，依据现场踏勘</w:t>
            </w:r>
            <w:r>
              <w:rPr>
                <w:rFonts w:hint="eastAsia" w:ascii="Times New Roman" w:hAnsi="Times New Roman" w:eastAsiaTheme="minorEastAsia"/>
                <w:color w:val="000000"/>
                <w:sz w:val="24"/>
                <w:lang w:eastAsia="zh-CN"/>
              </w:rPr>
              <w:t>和与企业相关技术人员交流，</w:t>
            </w:r>
            <w:r>
              <w:rPr>
                <w:rFonts w:ascii="Times New Roman" w:hAnsi="Times New Roman" w:eastAsiaTheme="minorEastAsia"/>
                <w:color w:val="000000"/>
                <w:sz w:val="24"/>
              </w:rPr>
              <w:t>编制了《</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eastAsiaTheme="minorEastAsia"/>
                <w:color w:val="000000"/>
                <w:sz w:val="24"/>
              </w:rPr>
              <w:t>监测方案》</w:t>
            </w:r>
            <w:r>
              <w:rPr>
                <w:rFonts w:ascii="Times New Roman" w:hAnsi="Times New Roman" w:eastAsiaTheme="minorEastAsia"/>
                <w:color w:val="auto"/>
                <w:sz w:val="24"/>
              </w:rPr>
              <w:t>，并于20</w:t>
            </w:r>
            <w:r>
              <w:rPr>
                <w:rFonts w:hint="eastAsia" w:ascii="Times New Roman" w:hAnsi="Times New Roman" w:eastAsiaTheme="minorEastAsia"/>
                <w:color w:val="auto"/>
                <w:sz w:val="24"/>
                <w:lang w:val="en-US" w:eastAsia="zh-CN"/>
              </w:rPr>
              <w:t>20</w:t>
            </w:r>
            <w:r>
              <w:rPr>
                <w:rFonts w:ascii="Times New Roman" w:hAnsi="Times New Roman" w:eastAsiaTheme="minorEastAsia"/>
                <w:color w:val="auto"/>
                <w:sz w:val="24"/>
              </w:rPr>
              <w:t>年</w:t>
            </w:r>
            <w:r>
              <w:rPr>
                <w:rFonts w:hint="eastAsia" w:ascii="Times New Roman" w:hAnsi="Times New Roman" w:eastAsiaTheme="minorEastAsia"/>
                <w:color w:val="auto"/>
                <w:sz w:val="24"/>
                <w:lang w:val="en-US" w:eastAsia="zh-CN"/>
              </w:rPr>
              <w:t>08</w:t>
            </w:r>
            <w:r>
              <w:rPr>
                <w:rFonts w:ascii="Times New Roman" w:hAnsi="Times New Roman" w:eastAsiaTheme="minorEastAsia"/>
                <w:color w:val="auto"/>
                <w:sz w:val="24"/>
              </w:rPr>
              <w:t>月</w:t>
            </w:r>
            <w:r>
              <w:rPr>
                <w:rFonts w:hint="eastAsia" w:ascii="Times New Roman" w:hAnsi="Times New Roman" w:eastAsiaTheme="minorEastAsia"/>
                <w:color w:val="auto"/>
                <w:sz w:val="24"/>
                <w:lang w:val="en-US" w:eastAsia="zh-CN"/>
              </w:rPr>
              <w:t>17</w:t>
            </w:r>
            <w:r>
              <w:rPr>
                <w:rFonts w:ascii="Times New Roman" w:hAnsi="Times New Roman" w:eastAsiaTheme="minorEastAsia"/>
                <w:color w:val="auto"/>
                <w:sz w:val="24"/>
              </w:rPr>
              <w:t>日-</w:t>
            </w:r>
            <w:r>
              <w:rPr>
                <w:rFonts w:hint="eastAsia" w:ascii="Times New Roman" w:hAnsi="Times New Roman" w:eastAsiaTheme="minorEastAsia"/>
                <w:color w:val="auto"/>
                <w:sz w:val="24"/>
                <w:lang w:val="en-US" w:eastAsia="zh-CN"/>
              </w:rPr>
              <w:t>08</w:t>
            </w:r>
            <w:r>
              <w:rPr>
                <w:rFonts w:ascii="Times New Roman" w:hAnsi="Times New Roman" w:eastAsiaTheme="minorEastAsia"/>
                <w:color w:val="auto"/>
                <w:sz w:val="24"/>
              </w:rPr>
              <w:t>月</w:t>
            </w:r>
            <w:r>
              <w:rPr>
                <w:rFonts w:hint="eastAsia" w:ascii="Times New Roman" w:hAnsi="Times New Roman" w:eastAsiaTheme="minorEastAsia"/>
                <w:color w:val="auto"/>
                <w:sz w:val="24"/>
                <w:lang w:val="en-US" w:eastAsia="zh-CN"/>
              </w:rPr>
              <w:t>18</w:t>
            </w:r>
            <w:r>
              <w:rPr>
                <w:rFonts w:ascii="Times New Roman" w:hAnsi="Times New Roman" w:eastAsiaTheme="minorEastAsia"/>
                <w:color w:val="auto"/>
                <w:sz w:val="24"/>
              </w:rPr>
              <w:t>日</w:t>
            </w:r>
            <w:r>
              <w:rPr>
                <w:rFonts w:hint="eastAsia" w:ascii="Times New Roman" w:hAnsi="Times New Roman" w:eastAsiaTheme="minorEastAsia"/>
                <w:color w:val="auto"/>
                <w:sz w:val="24"/>
                <w:lang w:eastAsia="zh-CN"/>
              </w:rPr>
              <w:t>委托安徽金祁环境检测技术有限公司</w:t>
            </w:r>
            <w:r>
              <w:rPr>
                <w:rFonts w:ascii="Times New Roman" w:hAnsi="Times New Roman" w:eastAsiaTheme="minorEastAsia"/>
                <w:color w:val="auto"/>
                <w:sz w:val="24"/>
              </w:rPr>
              <w:t>进行了现场</w:t>
            </w:r>
            <w:r>
              <w:rPr>
                <w:rFonts w:ascii="Times New Roman" w:hAnsi="Times New Roman" w:eastAsiaTheme="minorEastAsia"/>
                <w:color w:val="000000"/>
                <w:sz w:val="24"/>
              </w:rPr>
              <w:t>验收监测；结合现行的环境保护法律、法规、规范和标准对项目进行了全面分析，编制完成了《</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eastAsiaTheme="minorEastAsia"/>
                <w:color w:val="000000"/>
                <w:sz w:val="24"/>
              </w:rPr>
              <w:t>竣工环境保护验收监测报告表》</w:t>
            </w:r>
            <w:r>
              <w:rPr>
                <w:rFonts w:hint="eastAsia" w:ascii="Times New Roman" w:hAnsi="Times New Roman" w:eastAsiaTheme="minorEastAsia"/>
                <w:color w:val="000000"/>
                <w:sz w:val="24"/>
                <w:lang w:eastAsia="zh-CN"/>
              </w:rPr>
              <w:t>，以此作为该项目竣工环保保护验收的依据</w:t>
            </w:r>
            <w:r>
              <w:rPr>
                <w:rFonts w:ascii="Times New Roman" w:hAnsi="Times New Roman" w:eastAsiaTheme="minorEastAsia"/>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spacing w:line="360" w:lineRule="auto"/>
              <w:jc w:val="center"/>
              <w:rPr>
                <w:rFonts w:ascii="Times New Roman" w:hAnsi="Times New Roman"/>
                <w:sz w:val="24"/>
                <w:szCs w:val="24"/>
              </w:rPr>
            </w:pPr>
            <w:r>
              <w:rPr>
                <w:rFonts w:ascii="Times New Roman" w:hAnsi="Times New Roman"/>
                <w:sz w:val="24"/>
                <w:szCs w:val="24"/>
              </w:rPr>
              <w:t>验收监测依据</w:t>
            </w:r>
          </w:p>
        </w:tc>
        <w:tc>
          <w:tcPr>
            <w:tcW w:w="7929" w:type="dxa"/>
            <w:gridSpan w:val="11"/>
            <w:vAlign w:val="center"/>
          </w:tcPr>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1.1 相关法律、规定</w:t>
            </w:r>
          </w:p>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1、《中华人民共和国环境保护法》，2015年1月1日施行；</w:t>
            </w:r>
          </w:p>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2、《中华人民共和国水污染防治法》，2018年1月1日施行；</w:t>
            </w:r>
          </w:p>
          <w:p>
            <w:pPr>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rPr>
            </w:pPr>
            <w:r>
              <w:rPr>
                <w:rFonts w:hint="default" w:ascii="Times New Roman" w:hAnsi="Times New Roman" w:cs="Times New Roman"/>
                <w:color w:val="auto"/>
                <w:sz w:val="24"/>
                <w:szCs w:val="24"/>
              </w:rPr>
              <w:t>3、《中华人民共和国环境噪声污</w:t>
            </w:r>
            <w:r>
              <w:rPr>
                <w:rFonts w:ascii="Times New Roman" w:hAnsi="Times New Roman"/>
                <w:color w:val="auto"/>
                <w:sz w:val="24"/>
                <w:szCs w:val="24"/>
              </w:rPr>
              <w:t>染防治法》，</w:t>
            </w:r>
            <w:r>
              <w:rPr>
                <w:rFonts w:hint="eastAsia" w:ascii="Times New Roman" w:hAnsi="Times New Roman" w:cs="Times New Roman"/>
                <w:color w:val="auto"/>
                <w:sz w:val="24"/>
                <w:lang w:val="en-US" w:eastAsia="zh-CN"/>
              </w:rPr>
              <w:t>2018</w:t>
            </w:r>
            <w:r>
              <w:rPr>
                <w:rFonts w:hint="default" w:ascii="Times New Roman" w:hAnsi="Times New Roman" w:eastAsia="宋体" w:cs="Times New Roman"/>
                <w:color w:val="auto"/>
                <w:sz w:val="24"/>
                <w:lang w:val="en-US" w:eastAsia="zh-CN"/>
              </w:rPr>
              <w:t>年</w:t>
            </w:r>
            <w:r>
              <w:rPr>
                <w:rFonts w:hint="eastAsia" w:ascii="Times New Roman" w:hAnsi="Times New Roman" w:cs="Times New Roman"/>
                <w:color w:val="auto"/>
                <w:sz w:val="24"/>
                <w:lang w:val="en-US" w:eastAsia="zh-CN"/>
              </w:rPr>
              <w:t>12</w:t>
            </w:r>
            <w:r>
              <w:rPr>
                <w:rFonts w:hint="default" w:ascii="Times New Roman" w:hAnsi="Times New Roman" w:eastAsia="宋体" w:cs="Times New Roman"/>
                <w:color w:val="auto"/>
                <w:sz w:val="24"/>
                <w:lang w:val="en-US" w:eastAsia="zh-CN"/>
              </w:rPr>
              <w:t>月</w:t>
            </w:r>
            <w:r>
              <w:rPr>
                <w:rFonts w:hint="eastAsia" w:ascii="Times New Roman" w:hAnsi="Times New Roman" w:cs="Times New Roman"/>
                <w:color w:val="auto"/>
                <w:sz w:val="24"/>
                <w:lang w:val="en-US" w:eastAsia="zh-CN"/>
              </w:rPr>
              <w:t>29</w:t>
            </w:r>
            <w:r>
              <w:rPr>
                <w:rFonts w:hint="default" w:ascii="Times New Roman" w:hAnsi="Times New Roman" w:eastAsia="宋体" w:cs="Times New Roman"/>
                <w:color w:val="auto"/>
                <w:sz w:val="24"/>
                <w:lang w:val="en-US" w:eastAsia="zh-CN"/>
              </w:rPr>
              <w:t>日</w:t>
            </w:r>
            <w:r>
              <w:rPr>
                <w:rFonts w:hint="eastAsia" w:ascii="Times New Roman" w:hAnsi="Times New Roman" w:cs="Times New Roman"/>
                <w:color w:val="auto"/>
                <w:sz w:val="24"/>
                <w:lang w:val="en-US" w:eastAsia="zh-CN"/>
              </w:rPr>
              <w:t>修订</w:t>
            </w:r>
            <w:r>
              <w:rPr>
                <w:rFonts w:ascii="Times New Roman" w:hAnsi="Times New Roman"/>
                <w:color w:val="auto"/>
                <w:sz w:val="24"/>
                <w:szCs w:val="24"/>
              </w:rPr>
              <w:t>；</w:t>
            </w:r>
          </w:p>
          <w:p>
            <w:pPr>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rPr>
            </w:pPr>
            <w:r>
              <w:rPr>
                <w:rFonts w:ascii="Times New Roman" w:hAnsi="Times New Roman"/>
                <w:color w:val="auto"/>
                <w:sz w:val="24"/>
                <w:szCs w:val="24"/>
              </w:rPr>
              <w:t>4、</w:t>
            </w:r>
            <w:r>
              <w:rPr>
                <w:rFonts w:ascii="Times New Roman" w:hAnsi="Times New Roman"/>
                <w:sz w:val="24"/>
                <w:szCs w:val="24"/>
              </w:rPr>
              <w:t>《中华人民共和国固体废物污染环境防治法</w:t>
            </w:r>
            <w:r>
              <w:rPr>
                <w:rFonts w:hint="eastAsia" w:ascii="Times New Roman" w:hAnsi="Times New Roman" w:cs="Times New Roman"/>
                <w:color w:val="auto"/>
                <w:sz w:val="24"/>
                <w:lang w:val="en-US" w:eastAsia="zh-CN"/>
              </w:rPr>
              <w:t>》，2020年4月29日修</w:t>
            </w:r>
            <w:r>
              <w:rPr>
                <w:rFonts w:ascii="Times New Roman" w:hAnsi="Times New Roman"/>
                <w:sz w:val="24"/>
                <w:szCs w:val="24"/>
              </w:rPr>
              <w:t>订</w:t>
            </w:r>
            <w:r>
              <w:rPr>
                <w:rFonts w:hint="eastAsia" w:ascii="Times New Roman" w:hAnsi="Times New Roman"/>
                <w:sz w:val="24"/>
                <w:szCs w:val="24"/>
                <w:lang w:eastAsia="zh-CN"/>
              </w:rPr>
              <w:t>，</w:t>
            </w:r>
            <w:r>
              <w:rPr>
                <w:rFonts w:hint="eastAsia" w:ascii="Times New Roman" w:hAnsi="Times New Roman"/>
                <w:sz w:val="24"/>
                <w:szCs w:val="24"/>
                <w:lang w:val="en-US" w:eastAsia="zh-CN"/>
              </w:rPr>
              <w:t>2020年9月1日实施</w:t>
            </w:r>
            <w:r>
              <w:rPr>
                <w:rFonts w:ascii="Times New Roman" w:hAnsi="Times New Roman"/>
                <w:sz w:val="24"/>
                <w:szCs w:val="24"/>
              </w:rPr>
              <w:t>；</w:t>
            </w:r>
          </w:p>
          <w:p>
            <w:pPr>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rPr>
            </w:pPr>
            <w:r>
              <w:rPr>
                <w:rFonts w:ascii="Times New Roman" w:hAnsi="Times New Roman"/>
                <w:color w:val="auto"/>
                <w:sz w:val="24"/>
                <w:szCs w:val="24"/>
              </w:rPr>
              <w:t>5、《中华人民共和国大气污染防治法》，</w:t>
            </w:r>
            <w:r>
              <w:rPr>
                <w:rFonts w:hint="default" w:ascii="Times New Roman" w:hAnsi="Times New Roman" w:eastAsia="宋体" w:cs="Times New Roman"/>
                <w:color w:val="auto"/>
                <w:sz w:val="24"/>
                <w:lang w:val="en-US" w:eastAsia="zh-CN"/>
              </w:rPr>
              <w:t>201</w:t>
            </w:r>
            <w:r>
              <w:rPr>
                <w:rFonts w:hint="eastAsia"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年1</w:t>
            </w:r>
            <w:r>
              <w:rPr>
                <w:rFonts w:hint="eastAsia" w:ascii="Times New Roman" w:hAnsi="Times New Roman" w:cs="Times New Roman"/>
                <w:color w:val="auto"/>
                <w:sz w:val="24"/>
                <w:lang w:val="en-US" w:eastAsia="zh-CN"/>
              </w:rPr>
              <w:t>0</w:t>
            </w:r>
            <w:r>
              <w:rPr>
                <w:rFonts w:hint="default" w:ascii="Times New Roman" w:hAnsi="Times New Roman" w:eastAsia="宋体" w:cs="Times New Roman"/>
                <w:color w:val="auto"/>
                <w:sz w:val="24"/>
                <w:lang w:val="en-US" w:eastAsia="zh-CN"/>
              </w:rPr>
              <w:t>月</w:t>
            </w:r>
            <w:r>
              <w:rPr>
                <w:rFonts w:hint="eastAsia" w:ascii="Times New Roman" w:hAnsi="Times New Roman" w:cs="Times New Roman"/>
                <w:color w:val="auto"/>
                <w:sz w:val="24"/>
                <w:lang w:val="en-US" w:eastAsia="zh-CN"/>
              </w:rPr>
              <w:t>26</w:t>
            </w:r>
            <w:r>
              <w:rPr>
                <w:rFonts w:hint="default" w:ascii="Times New Roman" w:hAnsi="Times New Roman" w:eastAsia="宋体" w:cs="Times New Roman"/>
                <w:color w:val="auto"/>
                <w:sz w:val="24"/>
                <w:lang w:val="en-US" w:eastAsia="zh-CN"/>
              </w:rPr>
              <w:t>日施行</w:t>
            </w:r>
            <w:r>
              <w:rPr>
                <w:rFonts w:ascii="Times New Roman" w:hAnsi="Times New Roman"/>
                <w:color w:val="auto"/>
                <w:sz w:val="24"/>
                <w:szCs w:val="24"/>
              </w:rPr>
              <w:t>；</w:t>
            </w:r>
          </w:p>
          <w:p>
            <w:pPr>
              <w:pStyle w:val="19"/>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rPr>
            </w:pPr>
            <w:bookmarkStart w:id="3" w:name="_Toc9009"/>
            <w:bookmarkStart w:id="4" w:name="_Toc3927"/>
            <w:bookmarkStart w:id="5" w:name="_Toc14399"/>
            <w:r>
              <w:rPr>
                <w:rFonts w:ascii="Times New Roman" w:hAnsi="Times New Roman" w:eastAsia="宋体"/>
                <w:color w:val="auto"/>
              </w:rPr>
              <w:t>6、《建设项目环境保护管理条例》，1998年11月29日中华人民共和国国务院令第253号发布、2017年7月16日国务院令第682号修改、自2017年10月1日起施行；</w:t>
            </w:r>
            <w:bookmarkEnd w:id="3"/>
            <w:bookmarkEnd w:id="4"/>
            <w:bookmarkEnd w:id="5"/>
          </w:p>
          <w:p>
            <w:pPr>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rPr>
            </w:pPr>
            <w:r>
              <w:rPr>
                <w:rFonts w:ascii="Times New Roman" w:hAnsi="Times New Roman"/>
                <w:color w:val="auto"/>
                <w:sz w:val="24"/>
                <w:szCs w:val="24"/>
              </w:rPr>
              <w:t>7、《建设项目竣工环境保护验收技术指南-污染影响类》（生态环境部[2018]9号)，2018年5月15日</w:t>
            </w:r>
            <w:r>
              <w:rPr>
                <w:rFonts w:hint="eastAsia" w:ascii="Times New Roman" w:hAnsi="Times New Roman"/>
                <w:color w:val="auto"/>
                <w:sz w:val="24"/>
                <w:szCs w:val="24"/>
              </w:rPr>
              <w:t>；</w:t>
            </w:r>
          </w:p>
          <w:p>
            <w:pPr>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rPr>
            </w:pPr>
            <w:r>
              <w:rPr>
                <w:rFonts w:ascii="Times New Roman" w:hAnsi="Times New Roman"/>
                <w:color w:val="auto"/>
                <w:sz w:val="24"/>
                <w:szCs w:val="24"/>
              </w:rPr>
              <w:t>8、《建设项目环境保护验收暂行办法》（国环规环评[2017]4号)，2017年11月20日</w:t>
            </w:r>
            <w:r>
              <w:rPr>
                <w:rFonts w:hint="eastAsia" w:ascii="Times New Roman" w:hAnsi="Times New Roman"/>
                <w:color w:val="auto"/>
                <w:sz w:val="24"/>
                <w:szCs w:val="24"/>
              </w:rPr>
              <w:t>；</w:t>
            </w:r>
          </w:p>
          <w:p>
            <w:pPr>
              <w:pStyle w:val="5"/>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9、《一般工业固体废物贮存、处置场污染物控制标准》及其修改单（GB18599-2001），2013年6月8日修订；10、</w:t>
            </w:r>
            <w:r>
              <w:rPr>
                <w:rFonts w:ascii="Times New Roman" w:hAnsi="Times New Roman" w:eastAsia="宋体" w:cs="Times New Roman"/>
                <w:color w:val="auto"/>
                <w:kern w:val="2"/>
                <w:sz w:val="24"/>
                <w:szCs w:val="24"/>
                <w:lang w:val="en-US" w:eastAsia="zh-CN" w:bidi="ar-SA"/>
              </w:rPr>
              <w:t>《危险废物贮存污染控制标准》（GB18597-2001），2013 年 6 月 8 日修订。</w:t>
            </w:r>
          </w:p>
          <w:p>
            <w:pPr>
              <w:pStyle w:val="5"/>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10、</w:t>
            </w:r>
            <w:r>
              <w:rPr>
                <w:rFonts w:ascii="Times New Roman" w:hAnsi="Times New Roman" w:eastAsia="宋体" w:cs="Times New Roman"/>
                <w:color w:val="auto"/>
                <w:kern w:val="2"/>
                <w:sz w:val="24"/>
                <w:szCs w:val="24"/>
                <w:lang w:val="en-US" w:eastAsia="zh-CN" w:bidi="ar-SA"/>
              </w:rPr>
              <w:t>《危险废物贮存污染控制标准》（GB18597-2001），2013 年 6 月 8 日修订。</w:t>
            </w:r>
          </w:p>
          <w:p>
            <w:pPr>
              <w:spacing w:line="360" w:lineRule="auto"/>
              <w:rPr>
                <w:rFonts w:ascii="Times New Roman" w:hAnsi="Times New Roman"/>
                <w:b/>
                <w:bCs/>
                <w:sz w:val="24"/>
                <w:szCs w:val="24"/>
              </w:rPr>
            </w:pPr>
            <w:r>
              <w:rPr>
                <w:rFonts w:ascii="Times New Roman" w:hAnsi="Times New Roman"/>
                <w:b/>
                <w:bCs/>
                <w:sz w:val="24"/>
                <w:szCs w:val="24"/>
              </w:rPr>
              <w:t>1.2</w:t>
            </w:r>
            <w:r>
              <w:rPr>
                <w:rFonts w:hint="eastAsia" w:ascii="Times New Roman" w:hAnsi="Times New Roman"/>
                <w:b/>
                <w:bCs/>
                <w:sz w:val="24"/>
                <w:szCs w:val="24"/>
              </w:rPr>
              <w:t xml:space="preserve"> </w:t>
            </w:r>
            <w:r>
              <w:rPr>
                <w:rFonts w:ascii="Times New Roman" w:hAnsi="Times New Roman"/>
                <w:b/>
                <w:bCs/>
                <w:sz w:val="24"/>
                <w:szCs w:val="24"/>
              </w:rPr>
              <w:t>相关技术文件</w:t>
            </w:r>
          </w:p>
          <w:p>
            <w:pPr>
              <w:spacing w:line="360" w:lineRule="auto"/>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sz w:val="24"/>
                <w:szCs w:val="24"/>
              </w:rPr>
              <w:t>环境影响报告表》（</w:t>
            </w:r>
            <w:r>
              <w:rPr>
                <w:rFonts w:hint="eastAsia" w:ascii="Times New Roman" w:hAnsi="Times New Roman"/>
                <w:sz w:val="24"/>
                <w:szCs w:val="24"/>
                <w:lang w:eastAsia="zh-CN"/>
              </w:rPr>
              <w:t>安徽省化工设计院</w:t>
            </w:r>
            <w:r>
              <w:rPr>
                <w:rFonts w:ascii="Times New Roman" w:hAnsi="Times New Roman"/>
                <w:sz w:val="24"/>
                <w:szCs w:val="24"/>
              </w:rPr>
              <w:t>，201</w:t>
            </w:r>
            <w:r>
              <w:rPr>
                <w:rFonts w:hint="eastAsia" w:ascii="Times New Roman" w:hAnsi="Times New Roman"/>
                <w:sz w:val="24"/>
                <w:szCs w:val="24"/>
                <w:lang w:val="en-US" w:eastAsia="zh-CN"/>
              </w:rPr>
              <w:t>5</w:t>
            </w:r>
            <w:r>
              <w:rPr>
                <w:rFonts w:ascii="Times New Roman" w:hAnsi="Times New Roman"/>
                <w:sz w:val="24"/>
                <w:szCs w:val="24"/>
              </w:rPr>
              <w:t>年</w:t>
            </w:r>
            <w:r>
              <w:rPr>
                <w:rFonts w:hint="eastAsia" w:ascii="Times New Roman" w:hAnsi="Times New Roman"/>
                <w:sz w:val="24"/>
                <w:szCs w:val="24"/>
                <w:lang w:val="en-US" w:eastAsia="zh-CN"/>
              </w:rPr>
              <w:t>04</w:t>
            </w:r>
            <w:r>
              <w:rPr>
                <w:rFonts w:ascii="Times New Roman" w:hAnsi="Times New Roman"/>
                <w:sz w:val="24"/>
                <w:szCs w:val="24"/>
              </w:rPr>
              <w:t>月）；</w:t>
            </w:r>
          </w:p>
          <w:p>
            <w:pPr>
              <w:spacing w:line="360" w:lineRule="auto"/>
              <w:rPr>
                <w:rFonts w:ascii="Times New Roman" w:hAnsi="Times New Roman"/>
                <w:kern w:val="0"/>
                <w:sz w:val="24"/>
                <w:szCs w:val="24"/>
              </w:rPr>
            </w:pPr>
            <w:r>
              <w:rPr>
                <w:rFonts w:hint="eastAsia" w:ascii="Times New Roman" w:hAnsi="Times New Roman"/>
                <w:sz w:val="24"/>
                <w:szCs w:val="24"/>
              </w:rPr>
              <w:t>2</w:t>
            </w:r>
            <w:r>
              <w:rPr>
                <w:rFonts w:ascii="Times New Roman" w:hAnsi="Times New Roman"/>
                <w:sz w:val="24"/>
                <w:szCs w:val="24"/>
              </w:rPr>
              <w:t>、《关于</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sz w:val="24"/>
                <w:szCs w:val="24"/>
              </w:rPr>
              <w:t>环境影响报告表</w:t>
            </w:r>
            <w:r>
              <w:rPr>
                <w:rFonts w:hint="eastAsia" w:ascii="Times New Roman" w:hAnsi="Times New Roman"/>
                <w:sz w:val="24"/>
                <w:szCs w:val="24"/>
                <w:lang w:eastAsia="zh-CN"/>
              </w:rPr>
              <w:t>的审批意见</w:t>
            </w:r>
            <w:r>
              <w:rPr>
                <w:rFonts w:ascii="Times New Roman" w:hAnsi="Times New Roman"/>
                <w:sz w:val="24"/>
                <w:szCs w:val="24"/>
              </w:rPr>
              <w:t>》（</w:t>
            </w:r>
            <w:r>
              <w:rPr>
                <w:rFonts w:hint="eastAsia" w:ascii="Times New Roman" w:hAnsi="Times New Roman"/>
                <w:sz w:val="24"/>
                <w:szCs w:val="24"/>
                <w:lang w:eastAsia="zh-CN"/>
              </w:rPr>
              <w:t>合肥市庐阳区生态环境分局</w:t>
            </w:r>
            <w:r>
              <w:rPr>
                <w:rFonts w:ascii="Times New Roman" w:hAnsi="Times New Roman"/>
                <w:sz w:val="24"/>
                <w:szCs w:val="24"/>
              </w:rPr>
              <w:t>，201</w:t>
            </w:r>
            <w:r>
              <w:rPr>
                <w:rFonts w:hint="eastAsia" w:ascii="Times New Roman" w:hAnsi="Times New Roman"/>
                <w:sz w:val="24"/>
                <w:szCs w:val="24"/>
                <w:lang w:val="en-US" w:eastAsia="zh-CN"/>
              </w:rPr>
              <w:t>5</w:t>
            </w:r>
            <w:r>
              <w:rPr>
                <w:rFonts w:ascii="Times New Roman" w:hAnsi="Times New Roman"/>
                <w:sz w:val="24"/>
                <w:szCs w:val="24"/>
              </w:rPr>
              <w:t>年</w:t>
            </w:r>
            <w:r>
              <w:rPr>
                <w:rFonts w:hint="eastAsia" w:ascii="Times New Roman" w:hAnsi="Times New Roman"/>
                <w:sz w:val="24"/>
                <w:szCs w:val="24"/>
                <w:lang w:val="en-US" w:eastAsia="zh-CN"/>
              </w:rPr>
              <w:t>04</w:t>
            </w:r>
            <w:r>
              <w:rPr>
                <w:rFonts w:ascii="Times New Roman" w:hAnsi="Times New Roman"/>
                <w:sz w:val="24"/>
                <w:szCs w:val="24"/>
              </w:rPr>
              <w:t>月1</w:t>
            </w:r>
            <w:r>
              <w:rPr>
                <w:rFonts w:hint="eastAsia" w:ascii="Times New Roman" w:hAnsi="Times New Roman"/>
                <w:sz w:val="24"/>
                <w:szCs w:val="24"/>
                <w:lang w:val="en-US" w:eastAsia="zh-CN"/>
              </w:rPr>
              <w:t>5</w:t>
            </w:r>
            <w:r>
              <w:rPr>
                <w:rFonts w:ascii="Times New Roman" w:hAnsi="Times New Roman"/>
                <w:sz w:val="24"/>
                <w:szCs w:val="24"/>
              </w:rPr>
              <w:t>日）</w:t>
            </w:r>
            <w:r>
              <w:rPr>
                <w:rFonts w:ascii="Times New Roman" w:hAnsi="Times New Roman"/>
                <w:kern w:val="0"/>
                <w:sz w:val="24"/>
                <w:szCs w:val="24"/>
              </w:rPr>
              <w:t>；</w:t>
            </w:r>
          </w:p>
          <w:p>
            <w:pPr>
              <w:pStyle w:val="5"/>
              <w:spacing w:line="360" w:lineRule="auto"/>
              <w:rPr>
                <w:rFonts w:ascii="Times New Roman" w:hAnsi="Times New Roman"/>
                <w:color w:val="auto"/>
                <w:kern w:val="0"/>
                <w:sz w:val="24"/>
                <w:szCs w:val="24"/>
              </w:rPr>
            </w:pPr>
            <w:r>
              <w:rPr>
                <w:rFonts w:hint="eastAsia" w:ascii="Times New Roman" w:hAnsi="Times New Roman"/>
                <w:kern w:val="0"/>
                <w:sz w:val="24"/>
                <w:szCs w:val="24"/>
                <w:lang w:val="en-US" w:eastAsia="zh-CN"/>
              </w:rPr>
              <w:t>3</w:t>
            </w:r>
            <w:r>
              <w:rPr>
                <w:rFonts w:ascii="Times New Roman" w:hAnsi="Times New Roman"/>
                <w:kern w:val="0"/>
                <w:sz w:val="24"/>
                <w:szCs w:val="24"/>
              </w:rPr>
              <w:t>、</w:t>
            </w:r>
            <w:r>
              <w:rPr>
                <w:rFonts w:hint="eastAsia" w:ascii="Times New Roman" w:hAnsi="Times New Roman" w:cs="Times New Roman"/>
                <w:sz w:val="24"/>
                <w:lang w:val="en-US" w:eastAsia="zh-CN"/>
              </w:rPr>
              <w:t>纸制品、包装材料生产加工项目</w:t>
            </w:r>
            <w:r>
              <w:rPr>
                <w:rFonts w:ascii="Times New Roman" w:hAnsi="Times New Roman"/>
                <w:kern w:val="0"/>
                <w:sz w:val="24"/>
                <w:szCs w:val="24"/>
              </w:rPr>
              <w:t>竣工环保验收监测委托书（</w:t>
            </w:r>
            <w:r>
              <w:rPr>
                <w:rFonts w:hint="eastAsia" w:ascii="Times New Roman" w:hAnsi="Times New Roman" w:cs="Times New Roman"/>
                <w:sz w:val="24"/>
                <w:lang w:val="en-US" w:eastAsia="zh-CN"/>
              </w:rPr>
              <w:t>合肥珂信包装科技有限公司</w:t>
            </w:r>
            <w:r>
              <w:rPr>
                <w:rFonts w:ascii="Times New Roman" w:hAnsi="Times New Roman"/>
                <w:color w:val="000000" w:themeColor="text1"/>
                <w:kern w:val="0"/>
                <w:sz w:val="24"/>
                <w:szCs w:val="24"/>
                <w14:textFill>
                  <w14:solidFill>
                    <w14:schemeClr w14:val="tx1"/>
                  </w14:solidFill>
                </w14:textFill>
              </w:rPr>
              <w:t>，20</w:t>
            </w:r>
            <w:r>
              <w:rPr>
                <w:rFonts w:hint="eastAsia" w:ascii="Times New Roman" w:hAnsi="Times New Roman"/>
                <w:color w:val="000000" w:themeColor="text1"/>
                <w:kern w:val="0"/>
                <w:sz w:val="24"/>
                <w:szCs w:val="24"/>
                <w:lang w:val="en-US" w:eastAsia="zh-CN"/>
                <w14:textFill>
                  <w14:solidFill>
                    <w14:schemeClr w14:val="tx1"/>
                  </w14:solidFill>
                </w14:textFill>
              </w:rPr>
              <w:t>20</w:t>
            </w:r>
            <w:r>
              <w:rPr>
                <w:rFonts w:ascii="Times New Roman" w:hAnsi="Times New Roman"/>
                <w:color w:val="000000" w:themeColor="text1"/>
                <w:kern w:val="0"/>
                <w:sz w:val="24"/>
                <w:szCs w:val="24"/>
                <w14:textFill>
                  <w14:solidFill>
                    <w14:schemeClr w14:val="tx1"/>
                  </w14:solidFill>
                </w14:textFill>
              </w:rPr>
              <w:t>年</w:t>
            </w:r>
            <w:r>
              <w:rPr>
                <w:rFonts w:hint="eastAsia" w:ascii="Times New Roman" w:hAnsi="Times New Roman"/>
                <w:color w:val="000000" w:themeColor="text1"/>
                <w:kern w:val="0"/>
                <w:sz w:val="24"/>
                <w:szCs w:val="24"/>
                <w:lang w:val="en-US" w:eastAsia="zh-CN"/>
                <w14:textFill>
                  <w14:solidFill>
                    <w14:schemeClr w14:val="tx1"/>
                  </w14:solidFill>
                </w14:textFill>
              </w:rPr>
              <w:t>08</w:t>
            </w:r>
            <w:r>
              <w:rPr>
                <w:rFonts w:ascii="Times New Roman" w:hAnsi="Times New Roman"/>
                <w:color w:val="000000" w:themeColor="text1"/>
                <w:kern w:val="0"/>
                <w:sz w:val="24"/>
                <w:szCs w:val="24"/>
                <w14:textFill>
                  <w14:solidFill>
                    <w14:schemeClr w14:val="tx1"/>
                  </w14:solidFill>
                </w14:textFill>
              </w:rPr>
              <w:t>月</w:t>
            </w:r>
            <w:r>
              <w:rPr>
                <w:rFonts w:hint="eastAsia" w:ascii="Times New Roman" w:hAnsi="Times New Roman"/>
                <w:color w:val="000000" w:themeColor="text1"/>
                <w:kern w:val="0"/>
                <w:sz w:val="24"/>
                <w:szCs w:val="24"/>
                <w:lang w:val="en-US" w:eastAsia="zh-CN"/>
                <w14:textFill>
                  <w14:solidFill>
                    <w14:schemeClr w14:val="tx1"/>
                  </w14:solidFill>
                </w14:textFill>
              </w:rPr>
              <w:t>15</w:t>
            </w:r>
            <w:r>
              <w:rPr>
                <w:rFonts w:hint="eastAsia" w:ascii="Times New Roman" w:hAnsi="Times New Roman"/>
                <w:color w:val="000000" w:themeColor="text1"/>
                <w:kern w:val="0"/>
                <w:sz w:val="24"/>
                <w:szCs w:val="24"/>
                <w14:textFill>
                  <w14:solidFill>
                    <w14:schemeClr w14:val="tx1"/>
                  </w14:solidFill>
                </w14:textFill>
              </w:rPr>
              <w:t>日</w:t>
            </w:r>
            <w:r>
              <w:rPr>
                <w:rFonts w:ascii="Times New Roman" w:hAnsi="Times New Roman"/>
                <w:color w:val="000000" w:themeColor="text1"/>
                <w:kern w:val="0"/>
                <w:sz w:val="24"/>
                <w:szCs w:val="24"/>
                <w14:textFill>
                  <w14:solidFill>
                    <w14:schemeClr w14:val="tx1"/>
                  </w14:solidFill>
                </w14:textFill>
              </w:rPr>
              <w:t>）</w:t>
            </w:r>
            <w:r>
              <w:rPr>
                <w:rFonts w:ascii="Times New Roman" w:hAnsi="Times New Roman"/>
                <w:color w:val="auto"/>
                <w:kern w:val="0"/>
                <w:sz w:val="24"/>
                <w:szCs w:val="24"/>
              </w:rPr>
              <w:t>；</w:t>
            </w:r>
          </w:p>
          <w:p>
            <w:pPr>
              <w:pStyle w:val="5"/>
              <w:spacing w:line="360" w:lineRule="auto"/>
              <w:rPr>
                <w:rFonts w:ascii="Times New Roman" w:hAnsi="Times New Roman" w:eastAsiaTheme="minorEastAsia"/>
                <w:color w:val="000000"/>
                <w:sz w:val="24"/>
              </w:rPr>
            </w:pPr>
            <w:r>
              <w:rPr>
                <w:rFonts w:hint="eastAsia" w:ascii="Times New Roman" w:hAnsi="Times New Roman"/>
                <w:kern w:val="0"/>
                <w:sz w:val="24"/>
                <w:szCs w:val="24"/>
                <w:lang w:val="en-US" w:eastAsia="zh-CN"/>
              </w:rPr>
              <w:t>4、</w:t>
            </w:r>
            <w:r>
              <w:rPr>
                <w:rFonts w:ascii="Times New Roman" w:hAnsi="Times New Roman"/>
                <w:kern w:val="0"/>
                <w:sz w:val="24"/>
                <w:szCs w:val="24"/>
              </w:rPr>
              <w:t>其他相关技术资料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9" w:type="dxa"/>
            <w:vAlign w:val="center"/>
          </w:tcPr>
          <w:p>
            <w:pPr>
              <w:pStyle w:val="5"/>
              <w:spacing w:line="360" w:lineRule="auto"/>
              <w:jc w:val="center"/>
              <w:rPr>
                <w:rFonts w:ascii="Times New Roman" w:hAnsi="Times New Roman"/>
                <w:sz w:val="24"/>
                <w:szCs w:val="24"/>
              </w:rPr>
            </w:pPr>
            <w:r>
              <w:rPr>
                <w:rFonts w:ascii="Times New Roman" w:hAnsi="Times New Roman"/>
                <w:sz w:val="24"/>
                <w:szCs w:val="24"/>
              </w:rPr>
              <w:t>验收监测评价标准、标号、级别、限值</w:t>
            </w:r>
          </w:p>
        </w:tc>
        <w:tc>
          <w:tcPr>
            <w:tcW w:w="7929" w:type="dxa"/>
            <w:gridSpan w:val="11"/>
            <w:vAlign w:val="center"/>
          </w:tcPr>
          <w:p>
            <w:pPr>
              <w:pStyle w:val="5"/>
              <w:spacing w:line="360" w:lineRule="auto"/>
              <w:rPr>
                <w:rFonts w:ascii="Times New Roman" w:hAnsi="Times New Roman"/>
                <w:b/>
                <w:bCs/>
                <w:sz w:val="24"/>
                <w:szCs w:val="24"/>
              </w:rPr>
            </w:pPr>
            <w:r>
              <w:rPr>
                <w:rFonts w:ascii="Times New Roman" w:hAnsi="Times New Roman"/>
                <w:b/>
                <w:bCs/>
                <w:sz w:val="24"/>
                <w:szCs w:val="24"/>
              </w:rPr>
              <w:t>1.3</w:t>
            </w:r>
            <w:r>
              <w:rPr>
                <w:rFonts w:hint="eastAsia" w:ascii="Times New Roman" w:hAnsi="Times New Roman"/>
                <w:b/>
                <w:bCs/>
                <w:sz w:val="24"/>
                <w:szCs w:val="24"/>
              </w:rPr>
              <w:t xml:space="preserve"> </w:t>
            </w:r>
            <w:r>
              <w:rPr>
                <w:rFonts w:ascii="Times New Roman" w:hAnsi="Times New Roman"/>
                <w:b/>
                <w:bCs/>
                <w:sz w:val="24"/>
                <w:szCs w:val="24"/>
              </w:rPr>
              <w:t>废水执行标准</w:t>
            </w:r>
          </w:p>
          <w:p>
            <w:pPr>
              <w:pStyle w:val="18"/>
              <w:adjustRightInd/>
              <w:spacing w:line="360" w:lineRule="auto"/>
              <w:ind w:firstLine="480" w:firstLineChars="200"/>
              <w:jc w:val="both"/>
              <w:rPr>
                <w:rFonts w:hint="default" w:ascii="Times New Roman" w:hAnsi="Times New Roman" w:eastAsiaTheme="minorEastAsia"/>
                <w:color w:val="auto"/>
                <w:szCs w:val="24"/>
              </w:rPr>
            </w:pPr>
            <w:r>
              <w:rPr>
                <w:rFonts w:hint="default" w:ascii="Times New Roman" w:hAnsi="Times New Roman" w:eastAsiaTheme="minorEastAsia"/>
                <w:color w:val="auto"/>
                <w:szCs w:val="24"/>
              </w:rPr>
              <w:t>该项目</w:t>
            </w:r>
            <w:r>
              <w:rPr>
                <w:rFonts w:ascii="Times New Roman" w:hAnsi="Times New Roman" w:eastAsiaTheme="minorEastAsia"/>
                <w:color w:val="auto"/>
                <w:szCs w:val="24"/>
              </w:rPr>
              <w:t>外排废水主要为</w:t>
            </w:r>
            <w:r>
              <w:rPr>
                <w:rFonts w:hint="default" w:ascii="Times New Roman" w:hAnsi="Times New Roman" w:eastAsiaTheme="minorEastAsia"/>
                <w:color w:val="auto"/>
                <w:szCs w:val="24"/>
              </w:rPr>
              <w:t>生活污水。生活污水经</w:t>
            </w:r>
            <w:r>
              <w:rPr>
                <w:rFonts w:ascii="Times New Roman" w:hAnsi="Times New Roman" w:eastAsiaTheme="minorEastAsia"/>
                <w:color w:val="auto"/>
                <w:szCs w:val="24"/>
              </w:rPr>
              <w:t>园区</w:t>
            </w:r>
            <w:r>
              <w:rPr>
                <w:rFonts w:hint="eastAsia" w:ascii="Times New Roman" w:hAnsi="Times New Roman" w:eastAsiaTheme="minorEastAsia"/>
                <w:color w:val="auto"/>
                <w:lang w:eastAsia="zh-CN"/>
              </w:rPr>
              <w:t>化粪池</w:t>
            </w:r>
            <w:r>
              <w:rPr>
                <w:rFonts w:hint="default" w:ascii="Times New Roman" w:hAnsi="Times New Roman" w:eastAsiaTheme="minorEastAsia"/>
                <w:color w:val="auto"/>
              </w:rPr>
              <w:t>处理</w:t>
            </w:r>
            <w:r>
              <w:rPr>
                <w:rFonts w:ascii="Times New Roman" w:hAnsi="Times New Roman" w:cs="Times New Roman" w:eastAsiaTheme="minorEastAsia"/>
                <w:color w:val="auto"/>
                <w:szCs w:val="24"/>
              </w:rPr>
              <w:t>后</w:t>
            </w:r>
            <w:r>
              <w:rPr>
                <w:rFonts w:hint="default" w:ascii="Times New Roman" w:hAnsi="Times New Roman" w:cs="Times New Roman" w:eastAsiaTheme="minorEastAsia"/>
                <w:color w:val="auto"/>
                <w:szCs w:val="24"/>
              </w:rPr>
              <w:t>，</w:t>
            </w:r>
            <w:r>
              <w:rPr>
                <w:rFonts w:hint="eastAsia" w:ascii="Times New Roman" w:hAnsi="Times New Roman" w:cs="Times New Roman" w:eastAsiaTheme="minorEastAsia"/>
                <w:color w:val="auto"/>
                <w:szCs w:val="24"/>
                <w:lang w:eastAsia="zh-CN"/>
              </w:rPr>
              <w:t>排</w:t>
            </w:r>
            <w:r>
              <w:rPr>
                <w:rFonts w:ascii="Times New Roman" w:hAnsi="Times New Roman" w:cs="Times New Roman" w:eastAsiaTheme="minorEastAsia"/>
                <w:color w:val="auto"/>
                <w:szCs w:val="24"/>
              </w:rPr>
              <w:t>入市政污水管网</w:t>
            </w:r>
            <w:r>
              <w:rPr>
                <w:rFonts w:hint="eastAsia" w:ascii="Times New Roman" w:hAnsi="Times New Roman" w:cs="Times New Roman" w:eastAsiaTheme="minorEastAsia"/>
                <w:color w:val="auto"/>
                <w:szCs w:val="24"/>
                <w:lang w:eastAsia="zh-CN"/>
              </w:rPr>
              <w:t>；废水排放执行蔡田铺污水处理厂接管标准以及《污水综合排放标准》（</w:t>
            </w:r>
            <w:r>
              <w:rPr>
                <w:rFonts w:hint="eastAsia" w:ascii="Times New Roman" w:hAnsi="Times New Roman" w:cs="Times New Roman" w:eastAsiaTheme="minorEastAsia"/>
                <w:color w:val="auto"/>
                <w:szCs w:val="24"/>
                <w:lang w:val="en-US" w:eastAsia="zh-CN"/>
              </w:rPr>
              <w:t>GB8978-1996</w:t>
            </w:r>
            <w:r>
              <w:rPr>
                <w:rFonts w:hint="eastAsia" w:ascii="Times New Roman" w:hAnsi="Times New Roman" w:cs="Times New Roman" w:eastAsiaTheme="minorEastAsia"/>
                <w:color w:val="auto"/>
                <w:szCs w:val="24"/>
                <w:lang w:eastAsia="zh-CN"/>
              </w:rPr>
              <w:t>）表</w:t>
            </w:r>
            <w:r>
              <w:rPr>
                <w:rFonts w:hint="eastAsia" w:ascii="Times New Roman" w:hAnsi="Times New Roman" w:cs="Times New Roman" w:eastAsiaTheme="minorEastAsia"/>
                <w:color w:val="auto"/>
                <w:szCs w:val="24"/>
                <w:lang w:val="en-US" w:eastAsia="zh-CN"/>
              </w:rPr>
              <w:t>4中“其他排污单位-三级标准”，</w:t>
            </w:r>
            <w:r>
              <w:rPr>
                <w:rFonts w:hint="default" w:ascii="Times New Roman" w:hAnsi="Times New Roman" w:eastAsiaTheme="minorEastAsia"/>
                <w:color w:val="auto"/>
                <w:szCs w:val="24"/>
              </w:rPr>
              <w:t>具体详见表1.3-1；</w:t>
            </w:r>
          </w:p>
          <w:p>
            <w:pPr>
              <w:pStyle w:val="18"/>
              <w:spacing w:line="360" w:lineRule="auto"/>
              <w:ind w:firstLine="480"/>
              <w:jc w:val="center"/>
              <w:rPr>
                <w:rFonts w:hint="default" w:ascii="Times New Roman" w:hAnsi="Times New Roman" w:eastAsia="宋体"/>
                <w:b/>
                <w:bCs/>
                <w:color w:val="auto"/>
                <w:kern w:val="2"/>
                <w:sz w:val="21"/>
                <w:szCs w:val="21"/>
              </w:rPr>
            </w:pPr>
            <w:r>
              <w:rPr>
                <w:rFonts w:ascii="Times New Roman" w:hAnsi="Times New Roman" w:eastAsia="宋体"/>
                <w:b/>
                <w:bCs/>
                <w:color w:val="auto"/>
                <w:kern w:val="2"/>
                <w:sz w:val="21"/>
                <w:szCs w:val="21"/>
              </w:rPr>
              <w:t>表1.3-1 废水排放标准限值</w:t>
            </w:r>
          </w:p>
          <w:tbl>
            <w:tblPr>
              <w:tblStyle w:val="13"/>
              <w:tblW w:w="774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4"/>
              <w:gridCol w:w="1963"/>
              <w:gridCol w:w="2224"/>
              <w:gridCol w:w="241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vMerge w:val="restart"/>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bCs/>
                      <w:color w:val="auto"/>
                      <w:kern w:val="2"/>
                      <w:sz w:val="21"/>
                      <w:szCs w:val="21"/>
                    </w:rPr>
                  </w:pPr>
                  <w:r>
                    <w:rPr>
                      <w:rFonts w:hint="default" w:ascii="Times New Roman" w:hAnsi="Times New Roman" w:eastAsia="宋体"/>
                      <w:b/>
                      <w:bCs/>
                      <w:color w:val="auto"/>
                      <w:sz w:val="21"/>
                      <w:szCs w:val="21"/>
                    </w:rPr>
                    <w:t>污染因子</w:t>
                  </w:r>
                </w:p>
              </w:tc>
              <w:tc>
                <w:tcPr>
                  <w:tcW w:w="6600" w:type="dxa"/>
                  <w:gridSpan w:val="3"/>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最高允许浓度限值（mg/L）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vMerge w:val="continue"/>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bCs/>
                      <w:color w:val="auto"/>
                      <w:sz w:val="21"/>
                      <w:szCs w:val="21"/>
                    </w:rPr>
                  </w:pPr>
                </w:p>
              </w:tc>
              <w:tc>
                <w:tcPr>
                  <w:tcW w:w="1963"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bCs/>
                      <w:color w:val="auto"/>
                      <w:sz w:val="21"/>
                      <w:szCs w:val="21"/>
                    </w:rPr>
                  </w:pPr>
                  <w:r>
                    <w:rPr>
                      <w:rFonts w:hint="eastAsia" w:ascii="Times New Roman" w:hAnsi="Times New Roman" w:cs="Times New Roman" w:eastAsiaTheme="minorEastAsia"/>
                      <w:color w:val="auto"/>
                      <w:sz w:val="21"/>
                      <w:szCs w:val="21"/>
                      <w:lang w:val="en-US" w:eastAsia="zh-CN"/>
                    </w:rPr>
                    <w:t>GB8978-1996</w:t>
                  </w:r>
                </w:p>
              </w:tc>
              <w:tc>
                <w:tcPr>
                  <w:tcW w:w="222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bCs/>
                      <w:color w:val="auto"/>
                      <w:sz w:val="21"/>
                      <w:szCs w:val="21"/>
                    </w:rPr>
                  </w:pPr>
                  <w:r>
                    <w:rPr>
                      <w:rFonts w:hint="eastAsia" w:ascii="Times New Roman" w:hAnsi="Times New Roman" w:cs="Times New Roman" w:eastAsiaTheme="minorEastAsia"/>
                      <w:color w:val="auto"/>
                      <w:sz w:val="21"/>
                      <w:szCs w:val="21"/>
                      <w:lang w:eastAsia="zh-CN"/>
                    </w:rPr>
                    <w:t>接管标准</w:t>
                  </w:r>
                </w:p>
              </w:tc>
              <w:tc>
                <w:tcPr>
                  <w:tcW w:w="2413"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b/>
                      <w:bCs/>
                      <w:color w:val="auto"/>
                      <w:sz w:val="21"/>
                      <w:szCs w:val="21"/>
                      <w:lang w:val="en-US" w:eastAsia="zh-CN"/>
                    </w:rPr>
                    <w:t>执行限值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rPr>
                  </w:pPr>
                  <w:r>
                    <w:rPr>
                      <w:rFonts w:hint="default" w:ascii="Times New Roman" w:hAnsi="Times New Roman" w:eastAsia="宋体"/>
                      <w:b w:val="0"/>
                      <w:bCs w:val="0"/>
                      <w:color w:val="auto"/>
                      <w:sz w:val="21"/>
                      <w:szCs w:val="21"/>
                    </w:rPr>
                    <w:t>pH</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rPr>
                  </w:pPr>
                  <w:r>
                    <w:rPr>
                      <w:rFonts w:hint="eastAsia" w:ascii="Times New Roman" w:hAnsi="Times New Roman" w:eastAsia="宋体"/>
                      <w:b w:val="0"/>
                      <w:bCs w:val="0"/>
                      <w:color w:val="auto"/>
                      <w:sz w:val="21"/>
                      <w:szCs w:val="21"/>
                      <w:lang w:val="en-US" w:eastAsia="zh-CN"/>
                    </w:rPr>
                    <w:t>6~9</w:t>
                  </w:r>
                  <w:r>
                    <w:rPr>
                      <w:rFonts w:hint="eastAsia" w:ascii="Times New Roman" w:hAnsi="Times New Roman"/>
                      <w:b w:val="0"/>
                      <w:bCs w:val="0"/>
                      <w:color w:val="auto"/>
                      <w:sz w:val="21"/>
                      <w:szCs w:val="21"/>
                      <w:lang w:val="en-US" w:eastAsia="zh-CN"/>
                    </w:rPr>
                    <w:t>（无量纲）</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000000"/>
                      <w:sz w:val="21"/>
                      <w:szCs w:val="21"/>
                      <w:lang w:val="en-US" w:eastAsia="zh-CN"/>
                    </w:rPr>
                  </w:pPr>
                  <w:r>
                    <w:rPr>
                      <w:rFonts w:hint="eastAsia" w:ascii="Times New Roman" w:hAnsi="Times New Roman" w:eastAsia="宋体"/>
                      <w:b w:val="0"/>
                      <w:bCs w:val="0"/>
                      <w:color w:val="auto"/>
                      <w:sz w:val="21"/>
                      <w:szCs w:val="21"/>
                      <w:lang w:val="en-US" w:eastAsia="zh-CN"/>
                    </w:rPr>
                    <w:t>6~9</w:t>
                  </w:r>
                  <w:r>
                    <w:rPr>
                      <w:rFonts w:hint="eastAsia" w:ascii="Times New Roman" w:hAnsi="Times New Roman"/>
                      <w:b w:val="0"/>
                      <w:bCs w:val="0"/>
                      <w:color w:val="auto"/>
                      <w:sz w:val="21"/>
                      <w:szCs w:val="21"/>
                      <w:lang w:val="en-US" w:eastAsia="zh-CN"/>
                    </w:rPr>
                    <w:t>（无量纲）</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000000"/>
                      <w:sz w:val="21"/>
                      <w:szCs w:val="21"/>
                      <w:lang w:val="en-US" w:eastAsia="zh-CN"/>
                    </w:rPr>
                  </w:pPr>
                  <w:r>
                    <w:rPr>
                      <w:rFonts w:hint="eastAsia" w:ascii="Times New Roman" w:hAnsi="Times New Roman" w:eastAsia="宋体"/>
                      <w:b w:val="0"/>
                      <w:bCs w:val="0"/>
                      <w:color w:val="000000"/>
                      <w:sz w:val="21"/>
                      <w:szCs w:val="21"/>
                      <w:lang w:val="en-US" w:eastAsia="zh-CN"/>
                    </w:rPr>
                    <w:t>6~9</w:t>
                  </w:r>
                  <w:r>
                    <w:rPr>
                      <w:rFonts w:hint="eastAsia" w:ascii="Times New Roman" w:hAnsi="Times New Roman"/>
                      <w:b w:val="0"/>
                      <w:bCs w:val="0"/>
                      <w:color w:val="000000"/>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SS</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400</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220</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rPr>
                  </w:pPr>
                  <w:r>
                    <w:rPr>
                      <w:rFonts w:hint="default" w:ascii="Times New Roman" w:hAnsi="Times New Roman" w:eastAsia="宋体"/>
                      <w:b w:val="0"/>
                      <w:bCs w:val="0"/>
                      <w:color w:val="auto"/>
                      <w:sz w:val="21"/>
                      <w:szCs w:val="21"/>
                    </w:rPr>
                    <w:t>COD</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500</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420</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rPr>
                  </w:pPr>
                  <w:r>
                    <w:rPr>
                      <w:rFonts w:hint="default" w:ascii="Times New Roman" w:hAnsi="Times New Roman" w:eastAsia="宋体"/>
                      <w:b w:val="0"/>
                      <w:bCs w:val="0"/>
                      <w:color w:val="auto"/>
                      <w:sz w:val="21"/>
                      <w:szCs w:val="21"/>
                    </w:rPr>
                    <w:t>BOD</w:t>
                  </w:r>
                  <w:r>
                    <w:rPr>
                      <w:rFonts w:hint="default" w:ascii="Times New Roman" w:hAnsi="Times New Roman" w:eastAsia="宋体"/>
                      <w:b w:val="0"/>
                      <w:bCs w:val="0"/>
                      <w:color w:val="auto"/>
                      <w:sz w:val="21"/>
                      <w:szCs w:val="21"/>
                      <w:vertAlign w:val="subscript"/>
                    </w:rPr>
                    <w:t>5</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300</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180</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rPr>
                  </w:pPr>
                  <w:r>
                    <w:rPr>
                      <w:rFonts w:hint="default" w:ascii="Times New Roman" w:hAnsi="Times New Roman" w:eastAsia="宋体"/>
                      <w:b w:val="0"/>
                      <w:bCs w:val="0"/>
                      <w:color w:val="auto"/>
                      <w:sz w:val="21"/>
                      <w:szCs w:val="21"/>
                    </w:rPr>
                    <w:t>氨氮</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28</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0" w:hRule="atLeast"/>
                <w:jc w:val="center"/>
              </w:trPr>
              <w:tc>
                <w:tcPr>
                  <w:tcW w:w="1144"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石油类</w:t>
                  </w:r>
                </w:p>
              </w:tc>
              <w:tc>
                <w:tcPr>
                  <w:tcW w:w="196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20</w:t>
                  </w:r>
                </w:p>
              </w:tc>
              <w:tc>
                <w:tcPr>
                  <w:tcW w:w="222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w:t>
                  </w:r>
                </w:p>
              </w:tc>
              <w:tc>
                <w:tcPr>
                  <w:tcW w:w="241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b w:val="0"/>
                      <w:bCs w:val="0"/>
                      <w:color w:val="000000"/>
                      <w:sz w:val="21"/>
                      <w:szCs w:val="21"/>
                      <w:lang w:val="en-US" w:eastAsia="zh-CN"/>
                    </w:rPr>
                  </w:pPr>
                  <w:r>
                    <w:rPr>
                      <w:rFonts w:hint="eastAsia" w:ascii="Times New Roman" w:hAnsi="Times New Roman"/>
                      <w:b w:val="0"/>
                      <w:bCs w:val="0"/>
                      <w:color w:val="000000"/>
                      <w:sz w:val="21"/>
                      <w:szCs w:val="21"/>
                      <w:lang w:val="en-US" w:eastAsia="zh-CN"/>
                    </w:rPr>
                    <w:t>20</w:t>
                  </w:r>
                </w:p>
              </w:tc>
            </w:tr>
          </w:tbl>
          <w:p>
            <w:pPr>
              <w:pStyle w:val="5"/>
              <w:spacing w:line="360" w:lineRule="auto"/>
              <w:rPr>
                <w:rFonts w:ascii="Times New Roman" w:hAnsi="Times New Roman"/>
                <w:b/>
                <w:bCs/>
                <w:sz w:val="24"/>
                <w:szCs w:val="24"/>
              </w:rPr>
            </w:pPr>
            <w:r>
              <w:rPr>
                <w:rFonts w:ascii="Times New Roman" w:hAnsi="Times New Roman"/>
                <w:b/>
                <w:bCs/>
                <w:sz w:val="24"/>
                <w:szCs w:val="24"/>
              </w:rPr>
              <w:t>1.</w:t>
            </w:r>
            <w:r>
              <w:rPr>
                <w:rFonts w:hint="eastAsia" w:ascii="Times New Roman" w:hAnsi="Times New Roman"/>
                <w:b/>
                <w:bCs/>
                <w:sz w:val="24"/>
                <w:szCs w:val="24"/>
              </w:rPr>
              <w:t xml:space="preserve">4 </w:t>
            </w:r>
            <w:r>
              <w:rPr>
                <w:rFonts w:ascii="Times New Roman" w:hAnsi="Times New Roman"/>
                <w:b/>
                <w:bCs/>
                <w:sz w:val="24"/>
                <w:szCs w:val="24"/>
              </w:rPr>
              <w:t>废</w:t>
            </w:r>
            <w:r>
              <w:rPr>
                <w:rFonts w:hint="eastAsia" w:ascii="Times New Roman" w:hAnsi="Times New Roman"/>
                <w:b/>
                <w:bCs/>
                <w:sz w:val="24"/>
                <w:szCs w:val="24"/>
              </w:rPr>
              <w:t>气</w:t>
            </w:r>
            <w:r>
              <w:rPr>
                <w:rFonts w:ascii="Times New Roman" w:hAnsi="Times New Roman"/>
                <w:b/>
                <w:bCs/>
                <w:sz w:val="24"/>
                <w:szCs w:val="24"/>
              </w:rPr>
              <w:t>执行标准</w:t>
            </w:r>
          </w:p>
          <w:p>
            <w:pPr>
              <w:spacing w:line="360" w:lineRule="auto"/>
              <w:jc w:val="left"/>
              <w:rPr>
                <w:rFonts w:ascii="Times New Roman" w:hAnsi="Times New Roman"/>
                <w:sz w:val="24"/>
              </w:rPr>
            </w:pPr>
            <w:r>
              <w:rPr>
                <w:rFonts w:hint="eastAsia" w:ascii="Times New Roman" w:hAnsi="Times New Roman"/>
                <w:sz w:val="24"/>
              </w:rPr>
              <w:t>（1）无组织废气</w:t>
            </w:r>
          </w:p>
          <w:p>
            <w:pPr>
              <w:spacing w:line="360" w:lineRule="auto"/>
              <w:ind w:firstLine="480" w:firstLineChars="200"/>
              <w:jc w:val="left"/>
              <w:rPr>
                <w:rFonts w:ascii="Times New Roman" w:hAnsi="Times New Roman"/>
                <w:sz w:val="24"/>
              </w:rPr>
            </w:pPr>
            <w:r>
              <w:rPr>
                <w:rFonts w:hint="eastAsia" w:ascii="Times New Roman" w:hAnsi="Times New Roman"/>
                <w:sz w:val="24"/>
              </w:rPr>
              <w:t>无组织</w:t>
            </w:r>
            <w:r>
              <w:rPr>
                <w:rFonts w:hint="eastAsia" w:ascii="Times New Roman" w:hAnsi="Times New Roman"/>
                <w:sz w:val="24"/>
                <w:lang w:eastAsia="zh-CN"/>
              </w:rPr>
              <w:t>排放的非甲烷总烃</w:t>
            </w:r>
            <w:r>
              <w:rPr>
                <w:rFonts w:hint="eastAsia" w:ascii="Times New Roman" w:hAnsi="Times New Roman"/>
                <w:sz w:val="24"/>
              </w:rPr>
              <w:t>执行</w:t>
            </w:r>
            <w:r>
              <w:rPr>
                <w:rFonts w:ascii="Times New Roman" w:hAnsi="Times New Roman"/>
                <w:sz w:val="24"/>
              </w:rPr>
              <w:t>《大气污染物综合排放标准》（GB16297-1996）</w:t>
            </w:r>
            <w:r>
              <w:rPr>
                <w:rFonts w:hint="eastAsia" w:ascii="Times New Roman" w:hAnsi="Times New Roman"/>
                <w:sz w:val="24"/>
              </w:rPr>
              <w:t>表2</w:t>
            </w:r>
            <w:r>
              <w:rPr>
                <w:rFonts w:ascii="Times New Roman" w:hAnsi="Times New Roman"/>
                <w:sz w:val="24"/>
              </w:rPr>
              <w:t>中无组织排放监控浓度限值</w:t>
            </w:r>
            <w:r>
              <w:rPr>
                <w:rFonts w:hint="eastAsia" w:ascii="Times New Roman" w:hAnsi="Times New Roman"/>
                <w:sz w:val="24"/>
              </w:rPr>
              <w:t>要求；</w:t>
            </w:r>
          </w:p>
          <w:p>
            <w:pPr>
              <w:spacing w:line="360" w:lineRule="auto"/>
              <w:jc w:val="left"/>
              <w:rPr>
                <w:rFonts w:ascii="Times New Roman" w:hAnsi="Times New Roman"/>
                <w:sz w:val="24"/>
              </w:rPr>
            </w:pPr>
            <w:r>
              <w:rPr>
                <w:rFonts w:hint="eastAsia" w:ascii="Times New Roman" w:hAnsi="Times New Roman"/>
                <w:sz w:val="24"/>
              </w:rPr>
              <w:t>（2）有组织废气</w:t>
            </w:r>
          </w:p>
          <w:p>
            <w:pPr>
              <w:spacing w:line="360" w:lineRule="auto"/>
              <w:ind w:firstLine="480" w:firstLineChars="200"/>
              <w:jc w:val="left"/>
              <w:rPr>
                <w:rFonts w:ascii="Times New Roman" w:hAnsi="Times New Roman"/>
                <w:b/>
                <w:bCs/>
                <w:szCs w:val="21"/>
              </w:rPr>
            </w:pPr>
            <w:r>
              <w:rPr>
                <w:rFonts w:ascii="Times New Roman" w:hAnsi="Times New Roman"/>
                <w:color w:val="auto"/>
                <w:sz w:val="24"/>
              </w:rPr>
              <w:t>本项目有组织</w:t>
            </w:r>
            <w:r>
              <w:rPr>
                <w:rFonts w:hint="eastAsia" w:ascii="Times New Roman" w:hAnsi="Times New Roman"/>
                <w:color w:val="auto"/>
                <w:sz w:val="24"/>
                <w:szCs w:val="24"/>
                <w:lang w:eastAsia="zh-CN"/>
              </w:rPr>
              <w:t>非甲烷总烃</w:t>
            </w:r>
            <w:r>
              <w:rPr>
                <w:rFonts w:ascii="Times New Roman" w:hAnsi="Times New Roman"/>
                <w:color w:val="auto"/>
                <w:sz w:val="24"/>
                <w:szCs w:val="24"/>
              </w:rPr>
              <w:t>排放浓度</w:t>
            </w:r>
            <w:r>
              <w:rPr>
                <w:rFonts w:hint="eastAsia" w:ascii="Times New Roman" w:hAnsi="Times New Roman"/>
                <w:color w:val="auto"/>
                <w:sz w:val="24"/>
                <w:szCs w:val="24"/>
              </w:rPr>
              <w:t>和排放速率</w:t>
            </w:r>
            <w:r>
              <w:rPr>
                <w:rFonts w:hint="eastAsia" w:ascii="Times New Roman" w:hAnsi="Times New Roman"/>
                <w:sz w:val="24"/>
              </w:rPr>
              <w:t>执行</w:t>
            </w:r>
            <w:r>
              <w:rPr>
                <w:rFonts w:ascii="Times New Roman" w:hAnsi="Times New Roman"/>
                <w:sz w:val="24"/>
              </w:rPr>
              <w:t>《大气污染物综合排放标准》（GB16297-1996）</w:t>
            </w:r>
            <w:r>
              <w:rPr>
                <w:rFonts w:hint="eastAsia" w:ascii="Times New Roman" w:hAnsi="Times New Roman"/>
                <w:sz w:val="24"/>
              </w:rPr>
              <w:t>表2</w:t>
            </w:r>
            <w:r>
              <w:rPr>
                <w:rFonts w:ascii="Times New Roman" w:hAnsi="Times New Roman"/>
                <w:sz w:val="24"/>
              </w:rPr>
              <w:t>中</w:t>
            </w:r>
            <w:r>
              <w:rPr>
                <w:rFonts w:ascii="Times New Roman" w:hAnsi="Times New Roman"/>
                <w:color w:val="auto"/>
                <w:sz w:val="24"/>
                <w:szCs w:val="24"/>
              </w:rPr>
              <w:t>限值要求</w:t>
            </w:r>
            <w:r>
              <w:rPr>
                <w:rFonts w:hint="eastAsia" w:ascii="Times New Roman" w:hAnsi="Times New Roman"/>
                <w:color w:val="auto"/>
                <w:sz w:val="24"/>
                <w:szCs w:val="24"/>
              </w:rPr>
              <w:t>。</w:t>
            </w:r>
          </w:p>
          <w:p>
            <w:pPr>
              <w:spacing w:line="360" w:lineRule="auto"/>
              <w:ind w:firstLine="422" w:firstLineChars="200"/>
              <w:jc w:val="center"/>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rPr>
              <w:t>.4-1</w:t>
            </w:r>
            <w:r>
              <w:rPr>
                <w:rFonts w:ascii="Times New Roman" w:hAnsi="Times New Roman"/>
                <w:b/>
                <w:bCs/>
                <w:szCs w:val="21"/>
              </w:rPr>
              <w:t xml:space="preserve"> 有组织废气排放标准限值</w:t>
            </w:r>
          </w:p>
          <w:tbl>
            <w:tblPr>
              <w:tblStyle w:val="12"/>
              <w:tblW w:w="7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327"/>
              <w:gridCol w:w="1488"/>
              <w:gridCol w:w="1711"/>
              <w:gridCol w:w="1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sz w:val="24"/>
                      <w:szCs w:val="24"/>
                    </w:rPr>
                  </w:pPr>
                  <w:r>
                    <w:rPr>
                      <w:rFonts w:ascii="Times New Roman" w:hAnsi="Times New Roman"/>
                      <w:b/>
                      <w:szCs w:val="21"/>
                    </w:rPr>
                    <w:t>类别</w:t>
                  </w:r>
                </w:p>
              </w:tc>
              <w:tc>
                <w:tcPr>
                  <w:tcW w:w="132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b/>
                      <w:szCs w:val="21"/>
                    </w:rPr>
                  </w:pPr>
                  <w:r>
                    <w:rPr>
                      <w:rFonts w:ascii="Times New Roman" w:hAnsi="Times New Roman"/>
                      <w:b/>
                      <w:szCs w:val="21"/>
                    </w:rPr>
                    <w:t>污染因子</w:t>
                  </w:r>
                </w:p>
              </w:tc>
              <w:tc>
                <w:tcPr>
                  <w:tcW w:w="148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b/>
                      <w:szCs w:val="21"/>
                    </w:rPr>
                  </w:pPr>
                  <w:r>
                    <w:rPr>
                      <w:rFonts w:ascii="Times New Roman" w:hAnsi="Times New Roman"/>
                      <w:b/>
                      <w:szCs w:val="21"/>
                    </w:rPr>
                    <w:t>浓度限值（mg/m</w:t>
                  </w:r>
                  <w:r>
                    <w:rPr>
                      <w:rFonts w:ascii="Times New Roman" w:hAnsi="Times New Roman"/>
                      <w:b/>
                      <w:szCs w:val="21"/>
                      <w:vertAlign w:val="superscript"/>
                    </w:rPr>
                    <w:t>3</w:t>
                  </w:r>
                  <w:r>
                    <w:rPr>
                      <w:rFonts w:ascii="Times New Roman" w:hAnsi="Times New Roman"/>
                      <w:b/>
                      <w:szCs w:val="21"/>
                    </w:rPr>
                    <w:t>）</w:t>
                  </w:r>
                </w:p>
              </w:tc>
              <w:tc>
                <w:tcPr>
                  <w:tcW w:w="1711"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b/>
                      <w:szCs w:val="21"/>
                    </w:rPr>
                  </w:pPr>
                  <w:r>
                    <w:rPr>
                      <w:rFonts w:ascii="Times New Roman" w:hAnsi="Times New Roman"/>
                      <w:b/>
                      <w:szCs w:val="21"/>
                    </w:rPr>
                    <w:t>排放速率（kg/h）</w:t>
                  </w:r>
                </w:p>
              </w:tc>
              <w:tc>
                <w:tcPr>
                  <w:tcW w:w="1711"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b/>
                      <w:szCs w:val="21"/>
                      <w:lang w:eastAsia="zh-CN"/>
                    </w:rPr>
                  </w:pPr>
                  <w:r>
                    <w:rPr>
                      <w:rFonts w:hint="eastAsia" w:ascii="Times New Roman" w:hAnsi="Times New Roman"/>
                      <w:b/>
                      <w:szCs w:val="21"/>
                      <w:lang w:eastAsia="zh-CN"/>
                    </w:rPr>
                    <w:t>排气筒高度（</w:t>
                  </w:r>
                  <w:r>
                    <w:rPr>
                      <w:rFonts w:hint="eastAsia" w:ascii="Times New Roman" w:hAnsi="Times New Roman"/>
                      <w:b/>
                      <w:szCs w:val="21"/>
                      <w:lang w:val="en-US" w:eastAsia="zh-CN"/>
                    </w:rPr>
                    <w:t>m</w:t>
                  </w:r>
                  <w:r>
                    <w:rPr>
                      <w:rFonts w:hint="eastAsia" w:ascii="Times New Roman" w:hAnsi="Times New Roman"/>
                      <w:b/>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有组织</w:t>
                  </w:r>
                </w:p>
              </w:tc>
              <w:tc>
                <w:tcPr>
                  <w:tcW w:w="1327"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eastAsia="宋体"/>
                      <w:sz w:val="21"/>
                      <w:szCs w:val="21"/>
                      <w:lang w:eastAsia="zh-CN"/>
                    </w:rPr>
                    <w:t>非甲烷总烃</w:t>
                  </w:r>
                </w:p>
              </w:tc>
              <w:tc>
                <w:tcPr>
                  <w:tcW w:w="148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120</w:t>
                  </w:r>
                </w:p>
              </w:tc>
              <w:tc>
                <w:tcPr>
                  <w:tcW w:w="1711"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c>
                <w:tcPr>
                  <w:tcW w:w="1711"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color w:val="auto"/>
                      <w:szCs w:val="21"/>
                      <w:lang w:val="en-US" w:eastAsia="zh-CN"/>
                    </w:rPr>
                  </w:pPr>
                  <w:r>
                    <w:rPr>
                      <w:rFonts w:hint="eastAsia" w:ascii="Times New Roman" w:hAnsi="Times New Roman"/>
                      <w:color w:val="auto"/>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7"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szCs w:val="21"/>
                    </w:rPr>
                  </w:pPr>
                  <w:r>
                    <w:rPr>
                      <w:rFonts w:ascii="Times New Roman" w:hAnsi="Times New Roman"/>
                      <w:szCs w:val="21"/>
                    </w:rPr>
                    <w:t>无组织</w:t>
                  </w:r>
                </w:p>
              </w:tc>
              <w:tc>
                <w:tcPr>
                  <w:tcW w:w="132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szCs w:val="21"/>
                    </w:rPr>
                  </w:pPr>
                  <w:r>
                    <w:rPr>
                      <w:rFonts w:ascii="Times New Roman" w:hAnsi="Times New Roman"/>
                      <w:szCs w:val="21"/>
                    </w:rPr>
                    <w:t>/</w:t>
                  </w:r>
                </w:p>
              </w:tc>
              <w:tc>
                <w:tcPr>
                  <w:tcW w:w="3199" w:type="dxa"/>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szCs w:val="21"/>
                    </w:rPr>
                  </w:pPr>
                  <w:r>
                    <w:rPr>
                      <w:rFonts w:ascii="Times New Roman" w:hAnsi="Times New Roman"/>
                      <w:szCs w:val="21"/>
                    </w:rPr>
                    <w:t>无组织排放浓度限值（mg/m</w:t>
                  </w:r>
                  <w:r>
                    <w:rPr>
                      <w:rFonts w:ascii="Times New Roman" w:hAnsi="Times New Roman"/>
                      <w:szCs w:val="21"/>
                      <w:vertAlign w:val="superscript"/>
                    </w:rPr>
                    <w:t>3</w:t>
                  </w:r>
                  <w:r>
                    <w:rPr>
                      <w:rFonts w:ascii="Times New Roman" w:hAnsi="Times New Roman"/>
                      <w:szCs w:val="21"/>
                    </w:rPr>
                    <w:t>）</w:t>
                  </w:r>
                </w:p>
              </w:tc>
              <w:tc>
                <w:tcPr>
                  <w:tcW w:w="1711"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7" w:type="dxa"/>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sz w:val="24"/>
                      <w:szCs w:val="24"/>
                    </w:rPr>
                  </w:pPr>
                </w:p>
              </w:tc>
              <w:tc>
                <w:tcPr>
                  <w:tcW w:w="1327"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非甲烷总烃</w:t>
                  </w:r>
                </w:p>
              </w:tc>
              <w:tc>
                <w:tcPr>
                  <w:tcW w:w="3199" w:type="dxa"/>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4.0</w:t>
                  </w:r>
                </w:p>
              </w:tc>
              <w:tc>
                <w:tcPr>
                  <w:tcW w:w="1711" w:type="dxa"/>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szCs w:val="21"/>
                    </w:rPr>
                  </w:pPr>
                </w:p>
              </w:tc>
            </w:tr>
          </w:tbl>
          <w:p>
            <w:pPr>
              <w:pStyle w:val="5"/>
              <w:spacing w:line="360" w:lineRule="auto"/>
              <w:rPr>
                <w:rFonts w:ascii="Times New Roman" w:hAnsi="Times New Roman"/>
                <w:b/>
                <w:bCs/>
                <w:sz w:val="24"/>
                <w:szCs w:val="24"/>
              </w:rPr>
            </w:pPr>
            <w:r>
              <w:rPr>
                <w:rFonts w:ascii="Times New Roman" w:hAnsi="Times New Roman"/>
                <w:b/>
                <w:bCs/>
                <w:sz w:val="24"/>
                <w:szCs w:val="24"/>
              </w:rPr>
              <w:t>1.</w:t>
            </w:r>
            <w:r>
              <w:rPr>
                <w:rFonts w:hint="eastAsia" w:ascii="Times New Roman" w:hAnsi="Times New Roman"/>
                <w:b/>
                <w:bCs/>
                <w:sz w:val="24"/>
                <w:szCs w:val="24"/>
              </w:rPr>
              <w:t xml:space="preserve">5 </w:t>
            </w:r>
            <w:r>
              <w:rPr>
                <w:rFonts w:ascii="Times New Roman" w:hAnsi="Times New Roman"/>
                <w:b/>
                <w:bCs/>
                <w:sz w:val="24"/>
                <w:szCs w:val="24"/>
              </w:rPr>
              <w:t>噪声执行标准</w:t>
            </w:r>
          </w:p>
          <w:p>
            <w:pPr>
              <w:pStyle w:val="5"/>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w:t>
            </w:r>
            <w:r>
              <w:rPr>
                <w:rFonts w:hint="eastAsia" w:ascii="Times New Roman" w:hAnsi="Times New Roman"/>
                <w:color w:val="000000"/>
                <w:sz w:val="24"/>
                <w:szCs w:val="24"/>
                <w:lang w:eastAsia="zh-CN"/>
              </w:rPr>
              <w:t>东、南、西</w:t>
            </w:r>
            <w:r>
              <w:rPr>
                <w:rFonts w:ascii="Times New Roman" w:hAnsi="Times New Roman"/>
                <w:color w:val="000000"/>
                <w:sz w:val="24"/>
                <w:szCs w:val="24"/>
              </w:rPr>
              <w:t>厂界噪声执行《工业企业厂界环境噪声排放标准》(GB12348－2008)中3类标准要求。具体详见表1.5-1；</w:t>
            </w:r>
          </w:p>
          <w:p>
            <w:pPr>
              <w:keepNext w:val="0"/>
              <w:keepLines w:val="0"/>
              <w:pageBreakBefore w:val="0"/>
              <w:widowControl w:val="0"/>
              <w:kinsoku/>
              <w:wordWrap/>
              <w:overflowPunct/>
              <w:topLinePunct w:val="0"/>
              <w:bidi w:val="0"/>
              <w:snapToGrid/>
              <w:spacing w:line="360" w:lineRule="auto"/>
              <w:ind w:left="0" w:leftChars="0" w:right="0" w:rightChars="0" w:firstLine="2741" w:firstLineChars="1300"/>
              <w:jc w:val="both"/>
              <w:textAlignment w:val="auto"/>
              <w:outlineLvl w:val="9"/>
              <w:rPr>
                <w:rFonts w:hint="eastAsia" w:ascii="Times New Roman" w:hAnsi="Times New Roman" w:eastAsia="宋体"/>
                <w:szCs w:val="21"/>
                <w:lang w:eastAsia="zh-CN"/>
              </w:rPr>
            </w:pPr>
            <w:r>
              <w:rPr>
                <w:rFonts w:ascii="Times New Roman" w:hAnsi="Times New Roman"/>
                <w:b/>
                <w:szCs w:val="21"/>
              </w:rPr>
              <w:t>表1.5-1 噪声排放标准限值</w:t>
            </w:r>
            <w:r>
              <w:rPr>
                <w:rFonts w:hint="eastAsia" w:ascii="Times New Roman" w:hAnsi="Times New Roman"/>
                <w:b/>
                <w:szCs w:val="21"/>
                <w:lang w:val="en-US" w:eastAsia="zh-CN"/>
              </w:rPr>
              <w:t xml:space="preserve">         </w:t>
            </w:r>
            <w:r>
              <w:rPr>
                <w:rFonts w:hint="default" w:ascii="Times New Roman" w:hAnsi="Times New Roman" w:eastAsia="宋体" w:cs="Times New Roman"/>
                <w:b/>
                <w:bCs/>
                <w:sz w:val="18"/>
              </w:rPr>
              <w:t>单位：Leq（dB）A</w:t>
            </w:r>
          </w:p>
          <w:tbl>
            <w:tblPr>
              <w:tblStyle w:val="12"/>
              <w:tblW w:w="7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698"/>
              <w:gridCol w:w="1478"/>
              <w:gridCol w:w="1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8"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szCs w:val="21"/>
                    </w:rPr>
                  </w:pPr>
                  <w:r>
                    <w:rPr>
                      <w:rFonts w:ascii="Times New Roman" w:hAnsi="Times New Roman"/>
                      <w:b/>
                      <w:bCs/>
                      <w:color w:val="000000"/>
                      <w:szCs w:val="21"/>
                    </w:rPr>
                    <w:t>监测项目</w:t>
                  </w:r>
                </w:p>
              </w:tc>
              <w:tc>
                <w:tcPr>
                  <w:tcW w:w="3698"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szCs w:val="21"/>
                    </w:rPr>
                  </w:pPr>
                  <w:r>
                    <w:rPr>
                      <w:rFonts w:ascii="Times New Roman" w:hAnsi="Times New Roman"/>
                      <w:b/>
                      <w:bCs/>
                      <w:szCs w:val="21"/>
                    </w:rPr>
                    <w:t>执行标准</w:t>
                  </w:r>
                </w:p>
              </w:tc>
              <w:tc>
                <w:tcPr>
                  <w:tcW w:w="2798"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szCs w:val="21"/>
                    </w:rPr>
                  </w:pPr>
                  <w:r>
                    <w:rPr>
                      <w:rFonts w:ascii="Times New Roman" w:hAnsi="Times New Roman"/>
                      <w:b/>
                      <w:bCs/>
                      <w:szCs w:val="21"/>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8"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厂界噪声Leq（A）</w:t>
                  </w:r>
                </w:p>
              </w:tc>
              <w:tc>
                <w:tcPr>
                  <w:tcW w:w="3698"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《工业企业厂界环境噪声排放标准》（GB12348-2008）中</w:t>
                  </w:r>
                  <w:r>
                    <w:rPr>
                      <w:rFonts w:hint="eastAsia" w:ascii="Times New Roman" w:hAnsi="Times New Roman"/>
                      <w:szCs w:val="21"/>
                      <w:lang w:val="en-US" w:eastAsia="zh-CN"/>
                    </w:rPr>
                    <w:t>3</w:t>
                  </w:r>
                  <w:r>
                    <w:rPr>
                      <w:rFonts w:ascii="Times New Roman" w:hAnsi="Times New Roman"/>
                      <w:szCs w:val="21"/>
                    </w:rPr>
                    <w:t>类标准</w:t>
                  </w:r>
                </w:p>
              </w:tc>
              <w:tc>
                <w:tcPr>
                  <w:tcW w:w="1478"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昼间</w:t>
                  </w:r>
                </w:p>
              </w:tc>
              <w:tc>
                <w:tcPr>
                  <w:tcW w:w="1320"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4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p>
              </w:tc>
              <w:tc>
                <w:tcPr>
                  <w:tcW w:w="369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p>
              </w:tc>
              <w:tc>
                <w:tcPr>
                  <w:tcW w:w="1478"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ascii="Times New Roman" w:hAnsi="Times New Roman"/>
                      <w:szCs w:val="21"/>
                    </w:rPr>
                    <w:t>6</w:t>
                  </w:r>
                  <w:r>
                    <w:rPr>
                      <w:rFonts w:hint="eastAsia" w:ascii="Times New Roman" w:hAnsi="Times New Roman"/>
                      <w:szCs w:val="21"/>
                    </w:rPr>
                    <w:t>5</w:t>
                  </w:r>
                </w:p>
              </w:tc>
              <w:tc>
                <w:tcPr>
                  <w:tcW w:w="1320" w:type="dxa"/>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5</w:t>
                  </w:r>
                  <w:r>
                    <w:rPr>
                      <w:rFonts w:hint="eastAsia" w:ascii="Times New Roman" w:hAnsi="Times New Roman"/>
                      <w:szCs w:val="21"/>
                    </w:rPr>
                    <w:t>5</w:t>
                  </w:r>
                </w:p>
              </w:tc>
            </w:tr>
          </w:tbl>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p>
            <w:pPr>
              <w:pStyle w:val="5"/>
              <w:spacing w:line="360" w:lineRule="auto"/>
              <w:rPr>
                <w:rFonts w:ascii="Times New Roman" w:hAnsi="Times New Roman"/>
                <w:kern w:val="0"/>
                <w:sz w:val="24"/>
                <w:szCs w:val="24"/>
              </w:rPr>
            </w:pPr>
          </w:p>
        </w:tc>
      </w:tr>
      <w:bookmarkEnd w:id="2"/>
    </w:tbl>
    <w:p>
      <w:p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360" w:lineRule="auto"/>
        <w:outlineLvl w:val="0"/>
        <w:rPr>
          <w:rFonts w:ascii="Times New Roman" w:hAnsi="Times New Roman"/>
          <w:b/>
          <w:bCs/>
          <w:sz w:val="36"/>
          <w:szCs w:val="36"/>
        </w:rPr>
      </w:pPr>
      <w:bookmarkStart w:id="6" w:name="_Toc2400"/>
      <w:bookmarkStart w:id="7" w:name="_Toc13028"/>
      <w:r>
        <w:rPr>
          <w:rFonts w:ascii="Times New Roman" w:hAnsi="Times New Roman"/>
          <w:b/>
          <w:bCs/>
          <w:sz w:val="36"/>
          <w:szCs w:val="36"/>
        </w:rPr>
        <w:t>表二 项目建设情况</w:t>
      </w:r>
      <w:bookmarkEnd w:id="6"/>
      <w:bookmarkEnd w:id="7"/>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pPr>
              <w:spacing w:line="360" w:lineRule="auto"/>
              <w:jc w:val="left"/>
              <w:rPr>
                <w:rFonts w:ascii="Times New Roman" w:hAnsi="Times New Roman"/>
                <w:b/>
                <w:bCs/>
                <w:sz w:val="24"/>
                <w:szCs w:val="24"/>
              </w:rPr>
            </w:pPr>
            <w:r>
              <w:rPr>
                <w:rFonts w:ascii="Times New Roman" w:hAnsi="Times New Roman"/>
                <w:b/>
                <w:bCs/>
                <w:sz w:val="24"/>
                <w:szCs w:val="24"/>
              </w:rPr>
              <w:t>2.1 地理位置图及平面布置图</w:t>
            </w:r>
          </w:p>
          <w:p>
            <w:pPr>
              <w:spacing w:line="360" w:lineRule="auto"/>
              <w:jc w:val="left"/>
              <w:rPr>
                <w:rFonts w:ascii="Times New Roman" w:hAnsi="Times New Roman"/>
                <w:sz w:val="24"/>
                <w:szCs w:val="24"/>
              </w:rPr>
            </w:pPr>
            <w:r>
              <w:rPr>
                <w:rFonts w:ascii="Times New Roman" w:hAnsi="Times New Roman"/>
                <w:sz w:val="24"/>
                <w:szCs w:val="24"/>
              </w:rPr>
              <w:t>（1）地理位置图</w:t>
            </w:r>
          </w:p>
          <w:p>
            <w:pPr>
              <w:spacing w:line="360" w:lineRule="auto"/>
              <w:ind w:firstLine="480"/>
              <w:jc w:val="left"/>
              <w:rPr>
                <w:rFonts w:ascii="Times New Roman" w:hAnsi="Times New Roman"/>
                <w:sz w:val="24"/>
                <w:szCs w:val="24"/>
              </w:rPr>
            </w:pPr>
            <w:r>
              <w:rPr>
                <w:rFonts w:ascii="Times New Roman" w:hAnsi="Times New Roman"/>
                <w:sz w:val="24"/>
                <w:szCs w:val="24"/>
              </w:rPr>
              <w:t>本项目位于</w:t>
            </w:r>
            <w:r>
              <w:rPr>
                <w:rFonts w:hint="eastAsia" w:ascii="Times New Roman" w:hAnsi="Times New Roman"/>
                <w:sz w:val="24"/>
                <w:szCs w:val="24"/>
                <w:lang w:val="en-US" w:eastAsia="zh-CN"/>
              </w:rPr>
              <w:t>合肥市庐阳产业园荷塘路1号</w:t>
            </w:r>
            <w:r>
              <w:rPr>
                <w:rStyle w:val="17"/>
                <w:rFonts w:hint="eastAsia"/>
              </w:rPr>
              <w:t>，</w:t>
            </w:r>
            <w:r>
              <w:rPr>
                <w:rFonts w:ascii="Times New Roman" w:hAnsi="Times New Roman"/>
                <w:sz w:val="24"/>
                <w:szCs w:val="24"/>
              </w:rPr>
              <w:t>项目四周均为</w:t>
            </w:r>
            <w:r>
              <w:rPr>
                <w:rFonts w:hint="eastAsia" w:ascii="Times New Roman" w:hAnsi="Times New Roman"/>
                <w:sz w:val="24"/>
                <w:szCs w:val="24"/>
                <w:lang w:eastAsia="zh-CN"/>
              </w:rPr>
              <w:t>工厂企业</w:t>
            </w:r>
            <w:r>
              <w:rPr>
                <w:rFonts w:ascii="Times New Roman" w:hAnsi="Times New Roman"/>
                <w:sz w:val="24"/>
                <w:szCs w:val="24"/>
              </w:rPr>
              <w:t>。具体位置详见附图</w:t>
            </w:r>
            <w:r>
              <w:rPr>
                <w:rFonts w:ascii="Times New Roman" w:hAnsi="Times New Roman" w:eastAsia="宋体" w:cs="Times New Roman"/>
                <w:sz w:val="24"/>
                <w:szCs w:val="24"/>
              </w:rPr>
              <w:t>1（</w:t>
            </w:r>
            <w:r>
              <w:rPr>
                <w:rFonts w:hint="default" w:ascii="Times New Roman" w:hAnsi="Times New Roman" w:eastAsia="宋体" w:cs="Times New Roman"/>
                <w:sz w:val="24"/>
                <w:szCs w:val="24"/>
              </w:rPr>
              <w:t>东经E117.278255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北纬N31.941006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周</w:t>
            </w:r>
            <w:r>
              <w:rPr>
                <w:rFonts w:hint="default" w:ascii="Times New Roman" w:hAnsi="Times New Roman" w:eastAsia="宋体" w:cs="Times New Roman"/>
                <w:color w:val="auto"/>
                <w:kern w:val="2"/>
                <w:sz w:val="24"/>
                <w:szCs w:val="24"/>
                <w:lang w:val="en-US" w:eastAsia="zh-CN" w:bidi="ar-SA"/>
              </w:rPr>
              <w:t>边关系图</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详见附图2</w:t>
            </w:r>
            <w:r>
              <w:rPr>
                <w:rFonts w:ascii="Times New Roman" w:hAnsi="Times New Roman"/>
                <w:color w:val="auto"/>
                <w:sz w:val="24"/>
                <w:szCs w:val="24"/>
              </w:rPr>
              <w:t>；</w:t>
            </w:r>
          </w:p>
          <w:p>
            <w:pPr>
              <w:pStyle w:val="5"/>
              <w:numPr>
                <w:ilvl w:val="0"/>
                <w:numId w:val="3"/>
              </w:numPr>
              <w:spacing w:line="360" w:lineRule="auto"/>
              <w:jc w:val="left"/>
              <w:rPr>
                <w:rFonts w:ascii="Times New Roman" w:hAnsi="Times New Roman"/>
                <w:sz w:val="24"/>
                <w:szCs w:val="24"/>
              </w:rPr>
            </w:pPr>
            <w:r>
              <w:rPr>
                <w:rFonts w:ascii="Times New Roman" w:hAnsi="Times New Roman"/>
                <w:sz w:val="24"/>
                <w:szCs w:val="24"/>
              </w:rPr>
              <w:t>平面布置图</w:t>
            </w:r>
          </w:p>
          <w:p>
            <w:pPr>
              <w:pStyle w:val="5"/>
              <w:spacing w:line="360" w:lineRule="auto"/>
              <w:ind w:firstLine="480" w:firstLineChars="200"/>
              <w:jc w:val="left"/>
              <w:rPr>
                <w:rFonts w:ascii="Times New Roman" w:hAnsi="Times New Roman"/>
                <w:b/>
                <w:bCs/>
                <w:sz w:val="24"/>
                <w:szCs w:val="24"/>
              </w:rPr>
            </w:pPr>
            <w:r>
              <w:rPr>
                <w:rFonts w:ascii="Times New Roman" w:hAnsi="Times New Roman"/>
                <w:sz w:val="24"/>
                <w:szCs w:val="24"/>
              </w:rPr>
              <w:t>厂区平面布置图，具体见附图</w:t>
            </w:r>
            <w:r>
              <w:rPr>
                <w:rFonts w:hint="eastAsia" w:ascii="Times New Roman" w:hAnsi="Times New Roman"/>
                <w:sz w:val="24"/>
                <w:szCs w:val="24"/>
                <w:lang w:val="en-US" w:eastAsia="zh-CN"/>
              </w:rPr>
              <w:t>3</w:t>
            </w:r>
            <w:r>
              <w:rPr>
                <w:rFonts w:ascii="Times New Roman" w:hAnsi="Times New Roman"/>
                <w:sz w:val="24"/>
                <w:szCs w:val="24"/>
              </w:rPr>
              <w:t>；</w:t>
            </w:r>
          </w:p>
          <w:p>
            <w:pPr>
              <w:pStyle w:val="5"/>
              <w:spacing w:line="360" w:lineRule="auto"/>
              <w:jc w:val="left"/>
              <w:rPr>
                <w:rFonts w:ascii="Times New Roman" w:hAnsi="Times New Roman"/>
                <w:b/>
                <w:sz w:val="24"/>
                <w:szCs w:val="24"/>
              </w:rPr>
            </w:pPr>
            <w:r>
              <w:rPr>
                <w:rFonts w:ascii="Times New Roman" w:hAnsi="Times New Roman"/>
                <w:b/>
                <w:sz w:val="24"/>
                <w:szCs w:val="24"/>
              </w:rPr>
              <w:t>2.2 工程建设概况及内容</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lang w:val="en-US" w:eastAsia="zh-CN"/>
              </w:rPr>
              <w:t>纸制品、包装材料生产加工项目</w:t>
            </w:r>
            <w:r>
              <w:rPr>
                <w:rFonts w:ascii="Times New Roman" w:hAnsi="Times New Roman"/>
                <w:sz w:val="24"/>
                <w:szCs w:val="24"/>
              </w:rPr>
              <w:t>；</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建设单位：</w:t>
            </w:r>
            <w:r>
              <w:rPr>
                <w:rFonts w:hint="eastAsia" w:ascii="Times New Roman" w:hAnsi="Times New Roman"/>
                <w:sz w:val="24"/>
                <w:lang w:val="en-US" w:eastAsia="zh-CN"/>
              </w:rPr>
              <w:t>合肥珂信包装科技有限公司</w:t>
            </w:r>
            <w:r>
              <w:rPr>
                <w:rFonts w:ascii="Times New Roman" w:hAnsi="Times New Roman"/>
                <w:sz w:val="24"/>
                <w:szCs w:val="24"/>
              </w:rPr>
              <w:t>；</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项目性质：新建；</w:t>
            </w:r>
          </w:p>
          <w:p>
            <w:pPr>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sz w:val="24"/>
                <w:szCs w:val="24"/>
              </w:rPr>
              <w:t>项目投</w:t>
            </w:r>
            <w:r>
              <w:rPr>
                <w:rFonts w:ascii="Times New Roman" w:hAnsi="Times New Roman"/>
                <w:color w:val="auto"/>
                <w:sz w:val="24"/>
                <w:szCs w:val="24"/>
              </w:rPr>
              <w:t>资变化：项目计划总投资</w:t>
            </w:r>
            <w:r>
              <w:rPr>
                <w:rFonts w:hint="eastAsia" w:ascii="Times New Roman" w:hAnsi="Times New Roman"/>
                <w:color w:val="auto"/>
                <w:sz w:val="24"/>
                <w:szCs w:val="24"/>
                <w:lang w:val="en-US" w:eastAsia="zh-CN"/>
              </w:rPr>
              <w:t>100</w:t>
            </w:r>
            <w:r>
              <w:rPr>
                <w:rFonts w:ascii="Times New Roman" w:hAnsi="Times New Roman"/>
                <w:color w:val="auto"/>
                <w:sz w:val="24"/>
                <w:szCs w:val="24"/>
              </w:rPr>
              <w:t>万元，其中环保投资</w:t>
            </w:r>
            <w:r>
              <w:rPr>
                <w:rFonts w:hint="eastAsia" w:ascii="Times New Roman" w:hAnsi="Times New Roman"/>
                <w:color w:val="auto"/>
                <w:sz w:val="24"/>
                <w:szCs w:val="24"/>
                <w:lang w:val="en-US" w:eastAsia="zh-CN"/>
              </w:rPr>
              <w:t>5.9</w:t>
            </w:r>
            <w:r>
              <w:rPr>
                <w:rFonts w:ascii="Times New Roman" w:hAnsi="Times New Roman"/>
                <w:color w:val="auto"/>
                <w:sz w:val="24"/>
                <w:szCs w:val="24"/>
              </w:rPr>
              <w:t>万元，环保投资占总投资比例的</w:t>
            </w:r>
            <w:r>
              <w:rPr>
                <w:rFonts w:hint="eastAsia" w:ascii="Times New Roman" w:hAnsi="Times New Roman"/>
                <w:color w:val="auto"/>
                <w:sz w:val="24"/>
                <w:szCs w:val="24"/>
                <w:lang w:val="en-US" w:eastAsia="zh-CN"/>
              </w:rPr>
              <w:t>5.9</w:t>
            </w:r>
            <w:r>
              <w:rPr>
                <w:rFonts w:ascii="Times New Roman" w:hAnsi="Times New Roman"/>
                <w:color w:val="auto"/>
                <w:sz w:val="24"/>
                <w:szCs w:val="24"/>
              </w:rPr>
              <w:t>%；根据现场</w:t>
            </w:r>
            <w:r>
              <w:rPr>
                <w:rFonts w:ascii="Times New Roman" w:hAnsi="Times New Roman" w:eastAsia="宋体" w:cs="Times New Roman"/>
                <w:color w:val="auto"/>
                <w:sz w:val="24"/>
                <w:szCs w:val="24"/>
              </w:rPr>
              <w:t>调查核算，项目实际投资</w:t>
            </w:r>
            <w:r>
              <w:rPr>
                <w:rFonts w:hint="eastAsia" w:ascii="Times New Roman" w:hAnsi="Times New Roman" w:cs="Times New Roman"/>
                <w:color w:val="auto"/>
                <w:sz w:val="24"/>
                <w:szCs w:val="24"/>
                <w:lang w:val="en-US" w:eastAsia="zh-CN"/>
              </w:rPr>
              <w:t>90</w:t>
            </w:r>
            <w:r>
              <w:rPr>
                <w:rFonts w:ascii="Times New Roman" w:hAnsi="Times New Roman" w:eastAsia="宋体" w:cs="Times New Roman"/>
                <w:color w:val="auto"/>
                <w:sz w:val="24"/>
                <w:szCs w:val="24"/>
              </w:rPr>
              <w:t>万元，其中环保实际投资</w:t>
            </w:r>
            <w:r>
              <w:rPr>
                <w:rFonts w:hint="eastAsia" w:ascii="Times New Roman" w:hAnsi="Times New Roman"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万元，环保投资占总投资比例的</w:t>
            </w:r>
            <w:r>
              <w:rPr>
                <w:rFonts w:hint="eastAsia" w:ascii="Times New Roman" w:hAnsi="Times New Roman" w:cs="Times New Roman"/>
                <w:color w:val="auto"/>
                <w:sz w:val="24"/>
                <w:szCs w:val="24"/>
                <w:lang w:val="en-US" w:eastAsia="zh-CN"/>
              </w:rPr>
              <w:t>8.8</w:t>
            </w:r>
            <w:r>
              <w:rPr>
                <w:rFonts w:ascii="Times New Roman" w:hAnsi="Times New Roman" w:eastAsia="宋体" w:cs="Times New Roman"/>
                <w:color w:val="auto"/>
                <w:sz w:val="24"/>
                <w:szCs w:val="24"/>
              </w:rPr>
              <w:t>%。</w:t>
            </w:r>
          </w:p>
          <w:p>
            <w:pPr>
              <w:spacing w:line="360" w:lineRule="auto"/>
              <w:ind w:firstLine="480" w:firstLineChars="200"/>
              <w:jc w:val="left"/>
              <w:rPr>
                <w:rFonts w:ascii="Times New Roman" w:hAnsi="Times New Roman"/>
                <w:sz w:val="24"/>
                <w:szCs w:val="24"/>
              </w:rPr>
            </w:pPr>
            <w:r>
              <w:rPr>
                <w:rFonts w:ascii="Times New Roman" w:hAnsi="Times New Roman" w:eastAsia="宋体" w:cs="Times New Roman"/>
                <w:color w:val="auto"/>
                <w:sz w:val="24"/>
                <w:szCs w:val="24"/>
              </w:rPr>
              <w:t>产品方案及规模：</w:t>
            </w:r>
            <w:r>
              <w:rPr>
                <w:rFonts w:hint="eastAsia" w:ascii="Times New Roman" w:hAnsi="Times New Roman" w:eastAsia="宋体" w:cs="Times New Roman"/>
                <w:color w:val="auto"/>
                <w:sz w:val="24"/>
                <w:szCs w:val="24"/>
                <w:lang w:eastAsia="zh-CN"/>
              </w:rPr>
              <w:t>年加工</w:t>
            </w:r>
            <w:r>
              <w:rPr>
                <w:rFonts w:hint="eastAsia" w:ascii="Times New Roman" w:hAnsi="Times New Roman" w:cs="Times New Roman"/>
                <w:sz w:val="24"/>
                <w:lang w:val="en-US" w:eastAsia="zh-CN"/>
              </w:rPr>
              <w:t>纸箱50万只、纸盒500万只</w:t>
            </w:r>
            <w:r>
              <w:rPr>
                <w:rFonts w:ascii="Times New Roman" w:hAnsi="Times New Roman"/>
                <w:sz w:val="24"/>
                <w:szCs w:val="24"/>
              </w:rPr>
              <w:t>。</w:t>
            </w:r>
          </w:p>
          <w:p>
            <w:pPr>
              <w:pStyle w:val="5"/>
              <w:spacing w:line="360" w:lineRule="auto"/>
              <w:ind w:firstLine="480" w:firstLineChars="200"/>
              <w:jc w:val="left"/>
              <w:rPr>
                <w:rFonts w:ascii="Times New Roman" w:hAnsi="Times New Roman"/>
                <w:sz w:val="24"/>
                <w:szCs w:val="24"/>
              </w:rPr>
            </w:pPr>
            <w:r>
              <w:rPr>
                <w:rFonts w:ascii="Times New Roman" w:hAnsi="Times New Roman"/>
                <w:sz w:val="24"/>
                <w:szCs w:val="24"/>
              </w:rPr>
              <w:t>劳动定员及工作制度：项目环评设计劳动定员</w:t>
            </w:r>
            <w:r>
              <w:rPr>
                <w:rFonts w:hint="eastAsia" w:ascii="Times New Roman" w:hAnsi="Times New Roman"/>
                <w:sz w:val="24"/>
                <w:szCs w:val="24"/>
                <w:lang w:val="en-US" w:eastAsia="zh-CN"/>
              </w:rPr>
              <w:t>15</w:t>
            </w:r>
            <w:r>
              <w:rPr>
                <w:rFonts w:ascii="Times New Roman" w:hAnsi="Times New Roman"/>
                <w:sz w:val="24"/>
                <w:szCs w:val="24"/>
              </w:rPr>
              <w:t>人，每天一班，工作时间为8 h，年工作3</w:t>
            </w:r>
            <w:r>
              <w:rPr>
                <w:rFonts w:hint="eastAsia" w:ascii="Times New Roman" w:hAnsi="Times New Roman"/>
                <w:sz w:val="24"/>
                <w:szCs w:val="24"/>
                <w:lang w:val="en-US" w:eastAsia="zh-CN"/>
              </w:rPr>
              <w:t>00</w:t>
            </w:r>
            <w:r>
              <w:rPr>
                <w:rFonts w:ascii="Times New Roman" w:hAnsi="Times New Roman"/>
                <w:sz w:val="24"/>
                <w:szCs w:val="24"/>
              </w:rPr>
              <w:t>天。厂区实际职工</w:t>
            </w:r>
            <w:r>
              <w:rPr>
                <w:rFonts w:hint="eastAsia" w:ascii="Times New Roman" w:hAnsi="Times New Roman"/>
                <w:sz w:val="24"/>
                <w:szCs w:val="24"/>
                <w:lang w:val="en-US" w:eastAsia="zh-CN"/>
              </w:rPr>
              <w:t>10</w:t>
            </w:r>
            <w:r>
              <w:rPr>
                <w:rFonts w:ascii="Times New Roman" w:hAnsi="Times New Roman"/>
                <w:sz w:val="24"/>
                <w:szCs w:val="24"/>
              </w:rPr>
              <w:t>人，每天一班，工作时间为8h，年工作</w:t>
            </w:r>
            <w:r>
              <w:rPr>
                <w:rFonts w:hint="eastAsia" w:ascii="Times New Roman" w:hAnsi="Times New Roman"/>
                <w:sz w:val="24"/>
                <w:szCs w:val="24"/>
                <w:lang w:val="en-US" w:eastAsia="zh-CN"/>
              </w:rPr>
              <w:t>300</w:t>
            </w:r>
            <w:r>
              <w:rPr>
                <w:rFonts w:ascii="Times New Roman" w:hAnsi="Times New Roman"/>
                <w:sz w:val="24"/>
                <w:szCs w:val="24"/>
              </w:rPr>
              <w:t>天。</w:t>
            </w:r>
          </w:p>
          <w:p>
            <w:pPr>
              <w:pStyle w:val="5"/>
              <w:spacing w:line="360" w:lineRule="auto"/>
              <w:ind w:firstLine="480" w:firstLineChars="200"/>
              <w:jc w:val="left"/>
              <w:rPr>
                <w:rFonts w:ascii="Times New Roman" w:hAnsi="Times New Roman"/>
                <w:sz w:val="24"/>
                <w:szCs w:val="24"/>
              </w:rPr>
            </w:pPr>
            <w:r>
              <w:rPr>
                <w:rFonts w:ascii="Times New Roman" w:hAnsi="Times New Roman"/>
                <w:sz w:val="24"/>
                <w:szCs w:val="24"/>
              </w:rPr>
              <w:t>项目主要</w:t>
            </w:r>
            <w:r>
              <w:rPr>
                <w:rFonts w:hint="eastAsia" w:ascii="Times New Roman" w:hAnsi="Times New Roman"/>
                <w:sz w:val="24"/>
                <w:szCs w:val="24"/>
                <w:lang w:eastAsia="zh-CN"/>
              </w:rPr>
              <w:t>租赁</w:t>
            </w:r>
            <w:r>
              <w:rPr>
                <w:rFonts w:hint="eastAsia" w:ascii="Times New Roman" w:hAnsi="Times New Roman" w:eastAsiaTheme="minorEastAsia"/>
                <w:color w:val="000000"/>
                <w:sz w:val="24"/>
                <w:lang w:eastAsia="zh-CN"/>
              </w:rPr>
              <w:t>合肥皖中印务有限公司</w:t>
            </w:r>
            <w:r>
              <w:rPr>
                <w:rFonts w:hint="eastAsia" w:ascii="Times New Roman" w:hAnsi="Times New Roman" w:eastAsiaTheme="minorEastAsia"/>
                <w:color w:val="000000"/>
                <w:sz w:val="24"/>
                <w:lang w:val="en-US" w:eastAsia="zh-CN"/>
              </w:rPr>
              <w:t>1#厂房南侧部分</w:t>
            </w:r>
            <w:r>
              <w:rPr>
                <w:rFonts w:hint="eastAsia" w:ascii="Times New Roman" w:hAnsi="Times New Roman" w:eastAsia="宋体" w:cs="Times New Roman"/>
                <w:color w:val="000000"/>
                <w:sz w:val="24"/>
                <w:lang w:eastAsia="zh-CN"/>
              </w:rPr>
              <w:t>作</w:t>
            </w:r>
            <w:r>
              <w:rPr>
                <w:rFonts w:ascii="Times New Roman" w:hAnsi="Times New Roman" w:eastAsia="宋体" w:cs="Times New Roman"/>
                <w:color w:val="000000"/>
                <w:sz w:val="24"/>
              </w:rPr>
              <w:t>为生产车间，厂房内设置</w:t>
            </w:r>
            <w:r>
              <w:rPr>
                <w:rFonts w:hint="eastAsia" w:ascii="Times New Roman" w:hAnsi="Times New Roman" w:cs="Times New Roman"/>
                <w:color w:val="000000"/>
                <w:sz w:val="24"/>
                <w:lang w:eastAsia="zh-CN"/>
              </w:rPr>
              <w:t>生产区、成品区</w:t>
            </w:r>
            <w:r>
              <w:rPr>
                <w:rFonts w:ascii="Times New Roman" w:hAnsi="Times New Roman" w:eastAsia="宋体" w:cs="Times New Roman"/>
                <w:color w:val="000000"/>
                <w:sz w:val="24"/>
              </w:rPr>
              <w:t>，实际建设内容与环评设计对比见表2.2-1。</w:t>
            </w:r>
          </w:p>
          <w:p>
            <w:pPr>
              <w:pStyle w:val="5"/>
              <w:spacing w:line="360" w:lineRule="auto"/>
              <w:jc w:val="center"/>
              <w:rPr>
                <w:rFonts w:ascii="Times New Roman" w:hAnsi="Times New Roman"/>
                <w:sz w:val="24"/>
                <w:szCs w:val="24"/>
              </w:rPr>
            </w:pPr>
            <w:r>
              <w:rPr>
                <w:rFonts w:ascii="Times New Roman" w:hAnsi="Times New Roman"/>
                <w:b/>
                <w:szCs w:val="21"/>
              </w:rPr>
              <w:t>表2</w:t>
            </w:r>
            <w:r>
              <w:rPr>
                <w:rFonts w:hint="eastAsia" w:ascii="Times New Roman" w:hAnsi="Times New Roman"/>
                <w:b/>
                <w:szCs w:val="21"/>
              </w:rPr>
              <w:t>.2</w:t>
            </w:r>
            <w:r>
              <w:rPr>
                <w:rFonts w:ascii="Times New Roman" w:hAnsi="Times New Roman"/>
                <w:b/>
                <w:szCs w:val="21"/>
              </w:rPr>
              <w:t>-1</w:t>
            </w:r>
            <w:r>
              <w:rPr>
                <w:rFonts w:ascii="Times New Roman" w:hAnsi="Times New Roman"/>
                <w:b/>
                <w:bCs/>
                <w:szCs w:val="21"/>
              </w:rPr>
              <w:t>本项目设计建设内容及实际建设内容一览表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39"/>
              <w:gridCol w:w="2910"/>
              <w:gridCol w:w="2715"/>
              <w:gridCol w:w="1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工程</w:t>
                  </w:r>
                </w:p>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类别</w:t>
                  </w:r>
                </w:p>
              </w:tc>
              <w:tc>
                <w:tcPr>
                  <w:tcW w:w="15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单项工程名称</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kern w:val="0"/>
                      <w:szCs w:val="21"/>
                      <w:highlight w:val="red"/>
                    </w:rPr>
                  </w:pPr>
                  <w:r>
                    <w:rPr>
                      <w:rFonts w:ascii="Times New Roman" w:hAnsi="Times New Roman" w:eastAsiaTheme="minorEastAsia"/>
                      <w:b/>
                      <w:bCs/>
                      <w:szCs w:val="21"/>
                    </w:rPr>
                    <w:t>原有工程内容及规模</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kern w:val="0"/>
                      <w:szCs w:val="21"/>
                    </w:rPr>
                  </w:pPr>
                  <w:r>
                    <w:rPr>
                      <w:rFonts w:ascii="Times New Roman" w:hAnsi="Times New Roman" w:eastAsiaTheme="minorEastAsia"/>
                      <w:b/>
                      <w:bCs/>
                      <w:color w:val="000000"/>
                      <w:szCs w:val="21"/>
                    </w:rPr>
                    <w:t>实际建设内容</w:t>
                  </w:r>
                </w:p>
              </w:tc>
              <w:tc>
                <w:tcPr>
                  <w:tcW w:w="16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eastAsiaTheme="minorEastAsia"/>
                      <w:b/>
                      <w:bCs/>
                      <w:color w:val="000000"/>
                      <w:szCs w:val="21"/>
                    </w:rPr>
                  </w:pPr>
                  <w:r>
                    <w:rPr>
                      <w:rFonts w:hint="eastAsia" w:ascii="Times New Roman" w:hAnsi="Times New Roman" w:eastAsiaTheme="minorEastAsia"/>
                      <w:b/>
                      <w:bCs/>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3" w:leftChars="-6" w:hanging="10" w:hangingChars="5"/>
                    <w:jc w:val="center"/>
                    <w:textAlignment w:val="auto"/>
                    <w:rPr>
                      <w:rFonts w:ascii="Times New Roman" w:hAnsi="Times New Roman" w:eastAsiaTheme="minorEastAsia"/>
                      <w:color w:val="000000"/>
                      <w:kern w:val="0"/>
                      <w:szCs w:val="21"/>
                    </w:rPr>
                  </w:pPr>
                  <w:r>
                    <w:rPr>
                      <w:rFonts w:ascii="Times New Roman" w:hAnsi="Times New Roman" w:eastAsiaTheme="minorEastAsia"/>
                      <w:color w:val="000000"/>
                      <w:kern w:val="0"/>
                      <w:szCs w:val="21"/>
                    </w:rPr>
                    <w:t>主体</w:t>
                  </w:r>
                </w:p>
                <w:p>
                  <w:pPr>
                    <w:keepNext w:val="0"/>
                    <w:keepLines w:val="0"/>
                    <w:pageBreakBefore w:val="0"/>
                    <w:kinsoku/>
                    <w:wordWrap/>
                    <w:overflowPunct/>
                    <w:topLinePunct w:val="0"/>
                    <w:autoSpaceDE/>
                    <w:autoSpaceDN/>
                    <w:bidi w:val="0"/>
                    <w:adjustRightInd/>
                    <w:snapToGrid/>
                    <w:spacing w:line="300" w:lineRule="auto"/>
                    <w:ind w:left="-3" w:leftChars="-6" w:hanging="10" w:hangingChars="5"/>
                    <w:jc w:val="center"/>
                    <w:textAlignment w:val="auto"/>
                    <w:rPr>
                      <w:rFonts w:ascii="Times New Roman" w:hAnsi="Times New Roman" w:eastAsiaTheme="minorEastAsia"/>
                      <w:color w:val="000000"/>
                      <w:kern w:val="0"/>
                      <w:szCs w:val="21"/>
                    </w:rPr>
                  </w:pPr>
                  <w:r>
                    <w:rPr>
                      <w:rFonts w:ascii="Times New Roman" w:hAnsi="Times New Roman" w:eastAsiaTheme="minorEastAsia"/>
                      <w:color w:val="000000"/>
                      <w:kern w:val="0"/>
                      <w:szCs w:val="21"/>
                    </w:rPr>
                    <w:t>工程</w:t>
                  </w:r>
                </w:p>
              </w:tc>
              <w:tc>
                <w:tcPr>
                  <w:tcW w:w="15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纸制品、包装材料生产线</w:t>
                  </w:r>
                </w:p>
              </w:tc>
              <w:tc>
                <w:tcPr>
                  <w:tcW w:w="29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lang w:val="en-US" w:eastAsia="zh-CN"/>
                    </w:rPr>
                  </w:pPr>
                  <w:r>
                    <w:rPr>
                      <w:rFonts w:hint="eastAsia"/>
                      <w:lang w:val="en-US" w:eastAsia="zh-CN"/>
                    </w:rPr>
                    <w:t>主要建设：新建纸制品、包装材料生产线。</w:t>
                  </w:r>
                </w:p>
                <w:p>
                  <w:pPr>
                    <w:pStyle w:val="2"/>
                    <w:keepNext w:val="0"/>
                    <w:keepLines w:val="0"/>
                    <w:pageBreakBefore w:val="0"/>
                    <w:widowControl w:val="0"/>
                    <w:kinsoku/>
                    <w:wordWrap/>
                    <w:overflowPunct/>
                    <w:topLinePunct w:val="0"/>
                    <w:autoSpaceDE/>
                    <w:autoSpaceDN/>
                    <w:bidi w:val="0"/>
                    <w:adjustRightInd/>
                    <w:snapToGrid/>
                    <w:spacing w:after="0" w:line="300" w:lineRule="auto"/>
                    <w:jc w:val="left"/>
                    <w:textAlignment w:val="auto"/>
                    <w:rPr>
                      <w:rFonts w:hint="eastAsia"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val="en-US" w:eastAsia="zh-CN"/>
                    </w:rPr>
                    <w:t>主要生产设备：四色印刷机、三色水印机、半自动裱合机、钉箱机、平板模切机、粘箱机、二联机。</w:t>
                  </w:r>
                </w:p>
                <w:p>
                  <w:pPr>
                    <w:pStyle w:val="2"/>
                    <w:keepNext w:val="0"/>
                    <w:keepLines w:val="0"/>
                    <w:pageBreakBefore w:val="0"/>
                    <w:widowControl w:val="0"/>
                    <w:kinsoku/>
                    <w:wordWrap/>
                    <w:overflowPunct/>
                    <w:topLinePunct w:val="0"/>
                    <w:autoSpaceDE/>
                    <w:autoSpaceDN/>
                    <w:bidi w:val="0"/>
                    <w:adjustRightInd/>
                    <w:snapToGrid/>
                    <w:spacing w:after="0" w:line="300" w:lineRule="auto"/>
                    <w:jc w:val="left"/>
                    <w:textAlignment w:val="auto"/>
                    <w:rPr>
                      <w:rFonts w:hint="default"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val="en-US" w:eastAsia="zh-CN"/>
                    </w:rPr>
                    <w:t>建筑面积：1000m</w:t>
                  </w:r>
                  <w:r>
                    <w:rPr>
                      <w:rFonts w:hint="eastAsia" w:ascii="Times New Roman" w:hAnsi="Times New Roman" w:eastAsiaTheme="minorEastAsia"/>
                      <w:color w:val="000000"/>
                      <w:szCs w:val="21"/>
                      <w:vertAlign w:val="superscript"/>
                      <w:lang w:val="en-US" w:eastAsia="zh-CN"/>
                    </w:rPr>
                    <w:t>2</w:t>
                  </w:r>
                  <w:r>
                    <w:rPr>
                      <w:rFonts w:hint="eastAsia" w:ascii="Times New Roman" w:hAnsi="Times New Roman" w:eastAsiaTheme="minorEastAsia"/>
                      <w:color w:val="000000"/>
                      <w:szCs w:val="21"/>
                      <w:vertAlign w:val="baseline"/>
                      <w:lang w:val="en-US" w:eastAsia="zh-CN"/>
                    </w:rPr>
                    <w:t>，</w:t>
                  </w:r>
                  <w:r>
                    <w:rPr>
                      <w:rFonts w:hint="eastAsia" w:ascii="Times New Roman" w:hAnsi="Times New Roman" w:eastAsiaTheme="minorEastAsia"/>
                      <w:color w:val="000000"/>
                      <w:szCs w:val="21"/>
                      <w:lang w:val="en-US" w:eastAsia="zh-CN"/>
                    </w:rPr>
                    <w:t>年可加工纸箱50万只、纸盒500万只</w:t>
                  </w:r>
                </w:p>
              </w:tc>
              <w:tc>
                <w:tcPr>
                  <w:tcW w:w="27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lang w:val="en-US" w:eastAsia="zh-CN"/>
                    </w:rPr>
                  </w:pPr>
                  <w:r>
                    <w:rPr>
                      <w:rFonts w:hint="eastAsia"/>
                      <w:lang w:val="en-US" w:eastAsia="zh-CN"/>
                    </w:rPr>
                    <w:t>主要建设：新建纸制品、包装材料生产线。</w:t>
                  </w:r>
                </w:p>
                <w:p>
                  <w:pPr>
                    <w:pStyle w:val="2"/>
                    <w:keepNext w:val="0"/>
                    <w:keepLines w:val="0"/>
                    <w:pageBreakBefore w:val="0"/>
                    <w:widowControl w:val="0"/>
                    <w:kinsoku/>
                    <w:wordWrap/>
                    <w:overflowPunct/>
                    <w:topLinePunct w:val="0"/>
                    <w:autoSpaceDE/>
                    <w:autoSpaceDN/>
                    <w:bidi w:val="0"/>
                    <w:adjustRightInd/>
                    <w:snapToGrid/>
                    <w:spacing w:after="0" w:line="300" w:lineRule="auto"/>
                    <w:jc w:val="left"/>
                    <w:textAlignment w:val="auto"/>
                    <w:rPr>
                      <w:rFonts w:hint="eastAsia"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val="en-US" w:eastAsia="zh-CN"/>
                    </w:rPr>
                    <w:t>主要生产设备：四色印刷机、三色水印机、半自动裱合机、钉箱机、平板模切机、粘箱机、二联机。</w:t>
                  </w:r>
                </w:p>
                <w:p>
                  <w:pPr>
                    <w:keepNext w:val="0"/>
                    <w:keepLines w:val="0"/>
                    <w:pageBreakBefore w:val="0"/>
                    <w:kinsoku/>
                    <w:wordWrap/>
                    <w:overflowPunct/>
                    <w:topLinePunct w:val="0"/>
                    <w:autoSpaceDE/>
                    <w:autoSpaceDN/>
                    <w:bidi w:val="0"/>
                    <w:adjustRightInd/>
                    <w:snapToGrid/>
                    <w:spacing w:line="300" w:lineRule="auto"/>
                    <w:jc w:val="left"/>
                    <w:textAlignment w:val="auto"/>
                    <w:rPr>
                      <w:rFonts w:hint="eastAsia"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val="en-US" w:eastAsia="zh-CN"/>
                    </w:rPr>
                    <w:t>建筑面积：1000m</w:t>
                  </w:r>
                  <w:r>
                    <w:rPr>
                      <w:rFonts w:hint="eastAsia" w:ascii="Times New Roman" w:hAnsi="Times New Roman" w:eastAsiaTheme="minorEastAsia"/>
                      <w:color w:val="000000"/>
                      <w:szCs w:val="21"/>
                      <w:vertAlign w:val="superscript"/>
                      <w:lang w:val="en-US" w:eastAsia="zh-CN"/>
                    </w:rPr>
                    <w:t>2</w:t>
                  </w:r>
                  <w:r>
                    <w:rPr>
                      <w:rFonts w:hint="eastAsia" w:ascii="Times New Roman" w:hAnsi="Times New Roman" w:eastAsiaTheme="minorEastAsia"/>
                      <w:color w:val="000000"/>
                      <w:szCs w:val="21"/>
                      <w:vertAlign w:val="baseline"/>
                      <w:lang w:val="en-US" w:eastAsia="zh-CN"/>
                    </w:rPr>
                    <w:t>，</w:t>
                  </w:r>
                  <w:r>
                    <w:rPr>
                      <w:rFonts w:hint="eastAsia" w:ascii="Times New Roman" w:hAnsi="Times New Roman" w:eastAsiaTheme="minorEastAsia"/>
                      <w:color w:val="000000"/>
                      <w:szCs w:val="21"/>
                      <w:lang w:val="en-US" w:eastAsia="zh-CN"/>
                    </w:rPr>
                    <w:t>年可加工纸箱50万只、纸盒500万只</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r>
                    <w:rPr>
                      <w:rFonts w:ascii="Times New Roman" w:hAnsi="Times New Roman" w:eastAsiaTheme="minorEastAsia"/>
                      <w:color w:val="000000"/>
                      <w:kern w:val="0"/>
                      <w:szCs w:val="21"/>
                    </w:rPr>
                    <w:t>辅助</w:t>
                  </w:r>
                </w:p>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r>
                    <w:rPr>
                      <w:rFonts w:ascii="Times New Roman" w:hAnsi="Times New Roman" w:eastAsiaTheme="minorEastAsia"/>
                      <w:color w:val="000000"/>
                      <w:kern w:val="0"/>
                      <w:szCs w:val="21"/>
                    </w:rPr>
                    <w:t>工程</w:t>
                  </w: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ascii="Times New Roman" w:hAnsi="Times New Roman" w:eastAsiaTheme="minorEastAsia"/>
                      <w:color w:val="000000"/>
                      <w:szCs w:val="21"/>
                    </w:rPr>
                    <w:t>办公</w:t>
                  </w:r>
                  <w:r>
                    <w:rPr>
                      <w:rFonts w:hint="eastAsia" w:ascii="Times New Roman" w:hAnsi="Times New Roman" w:eastAsiaTheme="minorEastAsia"/>
                      <w:color w:val="000000"/>
                      <w:szCs w:val="21"/>
                      <w:lang w:eastAsia="zh-CN"/>
                    </w:rPr>
                    <w:t>室</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highlight w:val="red"/>
                      <w:lang w:eastAsia="zh-CN"/>
                    </w:rPr>
                  </w:pPr>
                  <w:r>
                    <w:rPr>
                      <w:rFonts w:hint="eastAsia" w:ascii="Times New Roman" w:hAnsi="Times New Roman" w:cs="Times New Roman" w:eastAsiaTheme="minorEastAsia"/>
                      <w:color w:val="000000"/>
                      <w:kern w:val="2"/>
                      <w:sz w:val="21"/>
                      <w:szCs w:val="21"/>
                      <w:lang w:val="en-US" w:eastAsia="zh-CN" w:bidi="ar-SA"/>
                    </w:rPr>
                    <w:t>办公、接待，位于项目房东办公楼内</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val="en-US" w:eastAsia="zh-CN"/>
                    </w:rPr>
                  </w:pPr>
                  <w:r>
                    <w:rPr>
                      <w:rFonts w:hint="eastAsia" w:ascii="Times New Roman" w:hAnsi="Times New Roman" w:cs="Times New Roman" w:eastAsiaTheme="minorEastAsia"/>
                      <w:color w:val="000000"/>
                      <w:kern w:val="2"/>
                      <w:sz w:val="21"/>
                      <w:szCs w:val="21"/>
                      <w:lang w:val="en-US" w:eastAsia="zh-CN" w:bidi="ar-SA"/>
                    </w:rPr>
                    <w:t>办公、接待，位于项目房东办公楼内</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贮运工程</w:t>
                  </w: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仓库（原料仓储区、成品仓储区）</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储存，原料仓储区，位于项目区南侧，成品仓储区，位于项目区东北侧</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val="en-US" w:eastAsia="zh-CN"/>
                    </w:rPr>
                  </w:pPr>
                  <w:r>
                    <w:rPr>
                      <w:rFonts w:hint="eastAsia" w:ascii="Times New Roman" w:hAnsi="Times New Roman" w:cs="Times New Roman" w:eastAsiaTheme="minorEastAsia"/>
                      <w:color w:val="000000"/>
                      <w:kern w:val="2"/>
                      <w:sz w:val="21"/>
                      <w:szCs w:val="21"/>
                      <w:lang w:val="en-US" w:eastAsia="zh-CN" w:bidi="ar-SA"/>
                    </w:rPr>
                    <w:t>储存，原料仓储区（300m</w:t>
                  </w:r>
                  <w:r>
                    <w:rPr>
                      <w:rFonts w:hint="eastAsia" w:ascii="Times New Roman" w:hAnsi="Times New Roman" w:cs="Times New Roman" w:eastAsiaTheme="minorEastAsia"/>
                      <w:color w:val="000000"/>
                      <w:kern w:val="2"/>
                      <w:sz w:val="21"/>
                      <w:szCs w:val="21"/>
                      <w:vertAlign w:val="superscript"/>
                      <w:lang w:val="en-US" w:eastAsia="zh-CN" w:bidi="ar-SA"/>
                    </w:rPr>
                    <w:t>2</w:t>
                  </w:r>
                  <w:r>
                    <w:rPr>
                      <w:rFonts w:hint="eastAsia" w:ascii="Times New Roman" w:hAnsi="Times New Roman" w:cs="Times New Roman" w:eastAsiaTheme="minorEastAsia"/>
                      <w:color w:val="000000"/>
                      <w:kern w:val="2"/>
                      <w:sz w:val="21"/>
                      <w:szCs w:val="21"/>
                      <w:lang w:val="en-US" w:eastAsia="zh-CN" w:bidi="ar-SA"/>
                    </w:rPr>
                    <w:t>），位于项目区东侧，成品仓储区，位于项目区厂房内</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t>位置发生变化，对环境影响不变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公用工程</w:t>
                  </w: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供电</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依托租用厂房的供电管网</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val="en-US" w:eastAsia="zh-CN"/>
                    </w:rPr>
                  </w:pPr>
                  <w:r>
                    <w:rPr>
                      <w:rFonts w:hint="eastAsia" w:ascii="Times New Roman" w:hAnsi="Times New Roman" w:cs="Times New Roman" w:eastAsiaTheme="minorEastAsia"/>
                      <w:color w:val="000000"/>
                      <w:kern w:val="2"/>
                      <w:sz w:val="21"/>
                      <w:szCs w:val="21"/>
                      <w:lang w:val="en-US" w:eastAsia="zh-CN" w:bidi="ar-SA"/>
                    </w:rPr>
                    <w:t>依托租用厂房的供电管网</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给水</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依托租用厂房的供水管网</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val="en-US" w:eastAsia="zh-CN"/>
                    </w:rPr>
                  </w:pPr>
                  <w:r>
                    <w:rPr>
                      <w:rFonts w:hint="eastAsia" w:ascii="Times New Roman" w:hAnsi="Times New Roman" w:cs="Times New Roman" w:eastAsiaTheme="minorEastAsia"/>
                      <w:color w:val="000000"/>
                      <w:kern w:val="2"/>
                      <w:sz w:val="21"/>
                      <w:szCs w:val="21"/>
                      <w:lang w:val="en-US" w:eastAsia="zh-CN" w:bidi="ar-SA"/>
                    </w:rPr>
                    <w:t>依托租用厂房的供水管网</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排水</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依托现有的排水管网，厂区雨污分流，分别接入雨污水市政管网，污水经市政管网进入蔡田铺污水处理厂处理达标后排入板桥河</w:t>
                  </w:r>
                </w:p>
              </w:tc>
              <w:tc>
                <w:tcPr>
                  <w:tcW w:w="27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highlight w:val="red"/>
                      <w:lang w:val="en-US" w:eastAsia="zh-CN"/>
                    </w:rPr>
                  </w:pPr>
                  <w:r>
                    <w:rPr>
                      <w:rFonts w:hint="eastAsia" w:ascii="Times New Roman" w:hAnsi="Times New Roman" w:cs="Times New Roman" w:eastAsiaTheme="minorEastAsia"/>
                      <w:color w:val="000000"/>
                      <w:kern w:val="2"/>
                      <w:sz w:val="21"/>
                      <w:szCs w:val="21"/>
                      <w:lang w:val="en-US" w:eastAsia="zh-CN" w:bidi="ar-SA"/>
                    </w:rPr>
                    <w:t>依托现有的排水管网，厂区雨污分流，分别接入雨污水市政管网，污水经市政管网进入蔡田铺污水处理厂处理达标后排入板桥河</w:t>
                  </w:r>
                </w:p>
              </w:tc>
              <w:tc>
                <w:tcPr>
                  <w:tcW w:w="167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cs="Times New Roman" w:eastAsiaTheme="minorEastAsia"/>
                      <w:color w:val="000000"/>
                      <w:szCs w:val="21"/>
                      <w:lang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lang w:eastAsia="zh-CN"/>
                    </w:rPr>
                    <w:t>环保</w:t>
                  </w:r>
                  <w:r>
                    <w:rPr>
                      <w:rFonts w:ascii="Times New Roman" w:hAnsi="Times New Roman" w:eastAsiaTheme="minorEastAsia"/>
                      <w:color w:val="000000"/>
                      <w:kern w:val="0"/>
                      <w:szCs w:val="21"/>
                    </w:rPr>
                    <w:t>工程</w:t>
                  </w: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噪声治理</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设备合理布局，设置减震垫</w:t>
                  </w:r>
                </w:p>
              </w:tc>
              <w:tc>
                <w:tcPr>
                  <w:tcW w:w="271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设备合理布局，设置减震垫</w:t>
                  </w:r>
                </w:p>
              </w:tc>
              <w:tc>
                <w:tcPr>
                  <w:tcW w:w="16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val="en-US"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废水治理</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项目废水排放实行雨污分流，废水经化粪池预处理后，经市政污水管网汇入蔡田铺污水处理厂集中处理，达标后，排入板桥河</w:t>
                  </w:r>
                </w:p>
              </w:tc>
              <w:tc>
                <w:tcPr>
                  <w:tcW w:w="271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eastAsia="zh-CN"/>
                    </w:rPr>
                    <w:t>项目废水排放实行雨污分流，废水经化粪池预处理后，经市政污水管网汇入蔡田铺污水处理厂集中处理，达标后，排入板桥河</w:t>
                  </w:r>
                </w:p>
              </w:tc>
              <w:tc>
                <w:tcPr>
                  <w:tcW w:w="16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r>
                    <w:rPr>
                      <w:rFonts w:hint="eastAsia" w:ascii="Times New Roman" w:hAnsi="Times New Roman" w:cs="Times New Roman" w:eastAsiaTheme="minorEastAsia"/>
                      <w:color w:val="000000"/>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固废治理</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项目员工产生的生活垃圾经集中收集送垃圾中转站，由市容环卫部门统一清运至垃圾填埋场卫生填埋处理；产生的废纸板边角料，由企业集中收集出售给相关厂家资源化再利用；产生的危险固废，项目单位应严格按照国家有关危险废物管理规定，对此废物妥善收集存放，废墨桶及废擦机抹布、废活性炭定期送合肥市吴山固废处置中心作安全处置</w:t>
                  </w:r>
                </w:p>
              </w:tc>
              <w:tc>
                <w:tcPr>
                  <w:tcW w:w="2715" w:type="dxa"/>
                  <w:tcBorders>
                    <w:tl2br w:val="nil"/>
                    <w:tr2bl w:val="nil"/>
                  </w:tcBorders>
                  <w:vAlign w:val="center"/>
                </w:tcPr>
                <w:p>
                  <w:pPr>
                    <w:pStyle w:val="5"/>
                    <w:keepNext w:val="0"/>
                    <w:keepLines w:val="0"/>
                    <w:pageBreakBefore w:val="0"/>
                    <w:kinsoku/>
                    <w:wordWrap/>
                    <w:overflowPunct/>
                    <w:topLinePunct w:val="0"/>
                    <w:autoSpaceDE/>
                    <w:autoSpaceDN/>
                    <w:bidi w:val="0"/>
                    <w:adjustRightInd/>
                    <w:snapToGrid/>
                    <w:spacing w:line="300" w:lineRule="auto"/>
                    <w:ind w:firstLine="420" w:firstLineChars="200"/>
                    <w:textAlignment w:val="auto"/>
                    <w:rPr>
                      <w:rFonts w:hint="eastAsia" w:ascii="Times New Roman" w:hAnsi="Times New Roman" w:eastAsiaTheme="minorEastAsia"/>
                      <w:color w:val="000000"/>
                      <w:szCs w:val="21"/>
                      <w:lang w:eastAsia="zh-CN"/>
                    </w:rPr>
                  </w:pPr>
                  <w:r>
                    <w:rPr>
                      <w:rFonts w:hint="eastAsia" w:ascii="Times New Roman" w:hAnsi="Times New Roman" w:cs="Times New Roman" w:eastAsiaTheme="minorEastAsia"/>
                      <w:color w:val="000000"/>
                      <w:kern w:val="2"/>
                      <w:sz w:val="21"/>
                      <w:szCs w:val="21"/>
                      <w:lang w:val="en-US" w:eastAsia="zh-CN" w:bidi="ar-SA"/>
                    </w:rPr>
                    <w:t>生活垃圾、含油抹布交由园区环卫处理；废纸边角料交由回收单位回收；废油墨桶、含油墨抹布、废活性炭，属于危险废物收集于危废暂存间后，交由安徽浩悦环境科技有限责任公司处理</w:t>
                  </w:r>
                </w:p>
              </w:tc>
              <w:tc>
                <w:tcPr>
                  <w:tcW w:w="16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与环评一致，固废均分类收集处理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ascii="Times New Roman" w:hAnsi="Times New Roman" w:eastAsiaTheme="minorEastAsia"/>
                      <w:color w:val="000000"/>
                      <w:kern w:val="0"/>
                      <w:szCs w:val="21"/>
                    </w:rPr>
                  </w:pPr>
                </w:p>
              </w:tc>
              <w:tc>
                <w:tcPr>
                  <w:tcW w:w="153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废气治理</w:t>
                  </w:r>
                </w:p>
              </w:tc>
              <w:tc>
                <w:tcPr>
                  <w:tcW w:w="291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印刷过程中油墨挥发产生的有机废气经集气罩收集并通过活性炭吸附处理后通过管道引至楼顶高空排放，少量呈无组织排放的有机废气通过加强车间机械通风达标排放</w:t>
                  </w:r>
                </w:p>
              </w:tc>
              <w:tc>
                <w:tcPr>
                  <w:tcW w:w="271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Times New Roman" w:hAnsi="Times New Roman" w:eastAsiaTheme="minorEastAsia"/>
                      <w:color w:val="000000"/>
                      <w:szCs w:val="21"/>
                      <w:lang w:eastAsia="zh-CN"/>
                    </w:rPr>
                  </w:pPr>
                  <w:r>
                    <w:rPr>
                      <w:rFonts w:hint="eastAsia" w:ascii="Times New Roman" w:hAnsi="Times New Roman" w:eastAsiaTheme="minorEastAsia"/>
                      <w:color w:val="000000"/>
                      <w:szCs w:val="21"/>
                      <w:lang w:eastAsia="zh-CN"/>
                    </w:rPr>
                    <w:t>印刷过程中油墨挥发产生的有机废气经集气罩收集并通过“</w:t>
                  </w:r>
                  <w:r>
                    <w:rPr>
                      <w:rFonts w:hint="eastAsia" w:ascii="Times New Roman" w:hAnsi="Times New Roman" w:eastAsiaTheme="minorEastAsia"/>
                      <w:color w:val="000000"/>
                      <w:szCs w:val="21"/>
                      <w:lang w:val="en-US" w:eastAsia="zh-CN"/>
                    </w:rPr>
                    <w:t>UV光解+</w:t>
                  </w:r>
                  <w:r>
                    <w:rPr>
                      <w:rFonts w:hint="eastAsia" w:ascii="Times New Roman" w:hAnsi="Times New Roman" w:eastAsiaTheme="minorEastAsia"/>
                      <w:color w:val="000000"/>
                      <w:szCs w:val="21"/>
                      <w:lang w:eastAsia="zh-CN"/>
                    </w:rPr>
                    <w:t>活性炭”吸附处理后通过</w:t>
                  </w:r>
                  <w:r>
                    <w:rPr>
                      <w:rFonts w:hint="eastAsia" w:ascii="Times New Roman" w:hAnsi="Times New Roman" w:eastAsiaTheme="minorEastAsia"/>
                      <w:color w:val="000000"/>
                      <w:szCs w:val="21"/>
                      <w:lang w:val="en-US" w:eastAsia="zh-CN"/>
                    </w:rPr>
                    <w:t>15m高排气筒排放</w:t>
                  </w:r>
                  <w:r>
                    <w:rPr>
                      <w:rFonts w:hint="eastAsia" w:ascii="Times New Roman" w:hAnsi="Times New Roman" w:eastAsiaTheme="minorEastAsia"/>
                      <w:color w:val="000000"/>
                      <w:szCs w:val="21"/>
                      <w:lang w:eastAsia="zh-CN"/>
                    </w:rPr>
                    <w:t>，少量呈无组织排放的有机废气通过加强车间机械通风达标排放</w:t>
                  </w:r>
                </w:p>
              </w:tc>
              <w:tc>
                <w:tcPr>
                  <w:tcW w:w="16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废气处理设施增加UV光解设施</w:t>
                  </w:r>
                </w:p>
              </w:tc>
            </w:tr>
          </w:tbl>
          <w:p>
            <w:pPr>
              <w:pStyle w:val="18"/>
              <w:adjustRightInd/>
              <w:spacing w:line="360" w:lineRule="auto"/>
              <w:jc w:val="both"/>
              <w:rPr>
                <w:rFonts w:hint="default" w:ascii="Times New Roman" w:hAnsi="Times New Roman" w:eastAsia="宋体"/>
                <w:b/>
                <w:bCs/>
              </w:rPr>
            </w:pPr>
            <w:r>
              <w:rPr>
                <w:rFonts w:ascii="Times New Roman" w:hAnsi="Times New Roman" w:eastAsia="宋体"/>
                <w:b/>
                <w:bCs/>
              </w:rPr>
              <w:t>2.3 项目产品方案</w:t>
            </w:r>
          </w:p>
          <w:p>
            <w:pPr>
              <w:pStyle w:val="18"/>
              <w:adjustRightInd/>
              <w:spacing w:line="360" w:lineRule="auto"/>
              <w:ind w:firstLine="480" w:firstLineChars="200"/>
              <w:jc w:val="both"/>
              <w:rPr>
                <w:rFonts w:hint="default" w:ascii="Times New Roman" w:hAnsi="Times New Roman" w:eastAsiaTheme="minorEastAsia"/>
              </w:rPr>
            </w:pPr>
            <w:r>
              <w:rPr>
                <w:rFonts w:hint="default" w:ascii="Times New Roman" w:hAnsi="Times New Roman" w:eastAsiaTheme="minorEastAsia"/>
              </w:rPr>
              <w:t>该项目产品方案，具体详见表2.3-1；</w:t>
            </w:r>
          </w:p>
          <w:p>
            <w:pPr>
              <w:pStyle w:val="18"/>
              <w:adjustRightInd/>
              <w:spacing w:line="360" w:lineRule="auto"/>
              <w:ind w:firstLine="3162" w:firstLineChars="1500"/>
              <w:jc w:val="both"/>
              <w:rPr>
                <w:rFonts w:hint="default" w:ascii="Times New Roman" w:hAnsi="Times New Roman" w:eastAsiaTheme="minorEastAsia"/>
                <w:b/>
                <w:bCs/>
                <w:sz w:val="21"/>
                <w:szCs w:val="21"/>
              </w:rPr>
            </w:pPr>
            <w:r>
              <w:rPr>
                <w:rFonts w:hint="default" w:ascii="Times New Roman" w:hAnsi="Times New Roman" w:eastAsiaTheme="minorEastAsia"/>
                <w:b/>
                <w:bCs/>
                <w:sz w:val="21"/>
                <w:szCs w:val="21"/>
              </w:rPr>
              <w:t xml:space="preserve"> 表2.3-1 项目产品方案一览表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568"/>
              <w:gridCol w:w="2645"/>
              <w:gridCol w:w="2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036" w:type="dxa"/>
                  <w:tcBorders>
                    <w:tl2br w:val="nil"/>
                    <w:tr2bl w:val="nil"/>
                  </w:tcBorders>
                  <w:vAlign w:val="center"/>
                </w:tcPr>
                <w:p>
                  <w:pPr>
                    <w:pStyle w:val="18"/>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主要产品名称</w:t>
                  </w:r>
                </w:p>
              </w:tc>
              <w:tc>
                <w:tcPr>
                  <w:tcW w:w="2568" w:type="dxa"/>
                  <w:tcBorders>
                    <w:tl2br w:val="nil"/>
                    <w:tr2bl w:val="nil"/>
                  </w:tcBorders>
                  <w:vAlign w:val="center"/>
                </w:tcPr>
                <w:p>
                  <w:pPr>
                    <w:pStyle w:val="18"/>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b/>
                      <w:bCs/>
                      <w:sz w:val="21"/>
                      <w:szCs w:val="21"/>
                    </w:rPr>
                  </w:pPr>
                  <w:r>
                    <w:rPr>
                      <w:rFonts w:ascii="Times New Roman" w:hAnsi="Times New Roman" w:eastAsia="宋体"/>
                      <w:b/>
                      <w:bCs/>
                      <w:sz w:val="21"/>
                      <w:szCs w:val="21"/>
                    </w:rPr>
                    <w:t>环评</w:t>
                  </w:r>
                  <w:r>
                    <w:rPr>
                      <w:rFonts w:hint="default" w:ascii="Times New Roman" w:hAnsi="Times New Roman" w:eastAsia="宋体"/>
                      <w:b/>
                      <w:bCs/>
                      <w:sz w:val="21"/>
                      <w:szCs w:val="21"/>
                    </w:rPr>
                    <w:t>建设规模</w:t>
                  </w:r>
                </w:p>
              </w:tc>
              <w:tc>
                <w:tcPr>
                  <w:tcW w:w="2645" w:type="dxa"/>
                  <w:tcBorders>
                    <w:tl2br w:val="nil"/>
                    <w:tr2bl w:val="nil"/>
                  </w:tcBorders>
                  <w:vAlign w:val="center"/>
                </w:tcPr>
                <w:p>
                  <w:pPr>
                    <w:pStyle w:val="18"/>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实际建设规模</w:t>
                  </w:r>
                </w:p>
              </w:tc>
              <w:tc>
                <w:tcPr>
                  <w:tcW w:w="2321" w:type="dxa"/>
                  <w:tcBorders>
                    <w:tl2br w:val="nil"/>
                    <w:tr2bl w:val="nil"/>
                  </w:tcBorders>
                  <w:vAlign w:val="center"/>
                </w:tcPr>
                <w:p>
                  <w:pPr>
                    <w:pStyle w:val="18"/>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03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纸箱</w:t>
                  </w:r>
                </w:p>
              </w:tc>
              <w:tc>
                <w:tcPr>
                  <w:tcW w:w="2568"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val="en-US" w:eastAsia="zh-CN"/>
                    </w:rPr>
                    <w:t>50</w:t>
                  </w:r>
                  <w:r>
                    <w:rPr>
                      <w:rFonts w:hint="eastAsia" w:ascii="Times New Roman" w:hAnsi="Times New Roman"/>
                      <w:szCs w:val="21"/>
                    </w:rPr>
                    <w:t>万</w:t>
                  </w:r>
                  <w:r>
                    <w:rPr>
                      <w:rFonts w:hint="eastAsia" w:ascii="Times New Roman" w:hAnsi="Times New Roman"/>
                      <w:szCs w:val="21"/>
                      <w:lang w:eastAsia="zh-CN"/>
                    </w:rPr>
                    <w:t>只</w:t>
                  </w:r>
                </w:p>
              </w:tc>
              <w:tc>
                <w:tcPr>
                  <w:tcW w:w="2645"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ascii="Times New Roman" w:hAnsi="Times New Roman"/>
                      <w:szCs w:val="21"/>
                    </w:rPr>
                  </w:pPr>
                  <w:r>
                    <w:rPr>
                      <w:rFonts w:hint="eastAsia" w:ascii="Times New Roman" w:hAnsi="Times New Roman"/>
                      <w:kern w:val="0"/>
                      <w:szCs w:val="21"/>
                      <w:lang w:val="en-US" w:eastAsia="zh-CN"/>
                    </w:rPr>
                    <w:t>50</w:t>
                  </w:r>
                  <w:r>
                    <w:rPr>
                      <w:rFonts w:hint="eastAsia" w:ascii="Times New Roman" w:hAnsi="Times New Roman"/>
                      <w:szCs w:val="21"/>
                      <w:lang w:val="en-US" w:eastAsia="zh-CN"/>
                    </w:rPr>
                    <w:t>万只</w:t>
                  </w:r>
                </w:p>
              </w:tc>
              <w:tc>
                <w:tcPr>
                  <w:tcW w:w="2321" w:type="dxa"/>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03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eastAsia="zh-CN"/>
                    </w:rPr>
                    <w:t>纸盒</w:t>
                  </w:r>
                </w:p>
              </w:tc>
              <w:tc>
                <w:tcPr>
                  <w:tcW w:w="2568"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500万只</w:t>
                  </w:r>
                </w:p>
              </w:tc>
              <w:tc>
                <w:tcPr>
                  <w:tcW w:w="2645"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500</w:t>
                  </w:r>
                  <w:r>
                    <w:rPr>
                      <w:rFonts w:hint="eastAsia" w:ascii="Times New Roman" w:hAnsi="Times New Roman"/>
                      <w:szCs w:val="21"/>
                      <w:lang w:val="en-US" w:eastAsia="zh-CN"/>
                    </w:rPr>
                    <w:t>万只</w:t>
                  </w:r>
                </w:p>
              </w:tc>
              <w:tc>
                <w:tcPr>
                  <w:tcW w:w="2321" w:type="dxa"/>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ascii="Times New Roman" w:hAnsi="Times New Roman"/>
                      <w:szCs w:val="21"/>
                    </w:rPr>
                  </w:pPr>
                </w:p>
              </w:tc>
            </w:tr>
          </w:tbl>
          <w:p>
            <w:pPr>
              <w:spacing w:line="360" w:lineRule="auto"/>
              <w:rPr>
                <w:rFonts w:ascii="Times New Roman" w:hAnsi="Times New Roman"/>
                <w:b/>
                <w:bCs/>
                <w:sz w:val="24"/>
                <w:szCs w:val="24"/>
              </w:rPr>
            </w:pPr>
            <w:r>
              <w:rPr>
                <w:rFonts w:hint="eastAsia" w:ascii="Times New Roman" w:hAnsi="Times New Roman"/>
                <w:b/>
                <w:bCs/>
                <w:sz w:val="24"/>
                <w:szCs w:val="24"/>
              </w:rPr>
              <w:t>2.4</w:t>
            </w:r>
            <w:r>
              <w:rPr>
                <w:rFonts w:ascii="Times New Roman" w:hAnsi="Times New Roman"/>
                <w:b/>
                <w:bCs/>
                <w:sz w:val="24"/>
                <w:szCs w:val="24"/>
              </w:rPr>
              <w:t>主要生产设备</w:t>
            </w:r>
          </w:p>
          <w:p>
            <w:pPr>
              <w:pStyle w:val="5"/>
              <w:spacing w:line="360" w:lineRule="auto"/>
              <w:ind w:firstLine="480" w:firstLineChars="200"/>
              <w:rPr>
                <w:rFonts w:ascii="Times New Roman" w:hAnsi="Times New Roman"/>
                <w:sz w:val="24"/>
                <w:szCs w:val="24"/>
              </w:rPr>
            </w:pPr>
            <w:r>
              <w:rPr>
                <w:rFonts w:ascii="Times New Roman" w:hAnsi="Times New Roman"/>
                <w:bCs/>
                <w:sz w:val="24"/>
                <w:szCs w:val="24"/>
              </w:rPr>
              <w:t>项目设计生产设备型号及数量与实际生产设备数量对比情况</w:t>
            </w:r>
            <w:r>
              <w:rPr>
                <w:rFonts w:hint="eastAsia" w:ascii="Times New Roman" w:hAnsi="Times New Roman"/>
                <w:bCs/>
                <w:sz w:val="24"/>
                <w:szCs w:val="24"/>
              </w:rPr>
              <w:t>，具体</w:t>
            </w:r>
            <w:r>
              <w:rPr>
                <w:rFonts w:ascii="Times New Roman" w:hAnsi="Times New Roman"/>
                <w:bCs/>
                <w:sz w:val="24"/>
                <w:szCs w:val="24"/>
              </w:rPr>
              <w:t>详见下表2</w:t>
            </w:r>
            <w:r>
              <w:rPr>
                <w:rFonts w:hint="eastAsia" w:ascii="Times New Roman" w:hAnsi="Times New Roman"/>
                <w:bCs/>
                <w:sz w:val="24"/>
                <w:szCs w:val="24"/>
              </w:rPr>
              <w:t>.4</w:t>
            </w:r>
            <w:r>
              <w:rPr>
                <w:rFonts w:ascii="Times New Roman" w:hAnsi="Times New Roman"/>
                <w:bCs/>
                <w:sz w:val="24"/>
                <w:szCs w:val="24"/>
              </w:rPr>
              <w:t>-</w:t>
            </w:r>
            <w:r>
              <w:rPr>
                <w:rFonts w:hint="eastAsia" w:ascii="Times New Roman" w:hAnsi="Times New Roman"/>
                <w:bCs/>
                <w:sz w:val="24"/>
                <w:szCs w:val="24"/>
              </w:rPr>
              <w:t>1；</w:t>
            </w:r>
          </w:p>
          <w:p>
            <w:pPr>
              <w:spacing w:line="360" w:lineRule="auto"/>
              <w:jc w:val="center"/>
              <w:rPr>
                <w:rFonts w:ascii="Times New Roman" w:hAnsi="Times New Roman"/>
                <w:b/>
                <w:bCs/>
                <w:szCs w:val="21"/>
              </w:rPr>
            </w:pPr>
            <w:r>
              <w:rPr>
                <w:rFonts w:ascii="Times New Roman" w:hAnsi="Times New Roman"/>
                <w:b/>
                <w:bCs/>
                <w:szCs w:val="21"/>
              </w:rPr>
              <w:t>表2</w:t>
            </w:r>
            <w:r>
              <w:rPr>
                <w:rFonts w:hint="eastAsia" w:ascii="Times New Roman" w:hAnsi="Times New Roman"/>
                <w:b/>
                <w:bCs/>
                <w:szCs w:val="21"/>
              </w:rPr>
              <w:t>.4</w:t>
            </w:r>
            <w:r>
              <w:rPr>
                <w:rFonts w:ascii="Times New Roman" w:hAnsi="Times New Roman"/>
                <w:b/>
                <w:bCs/>
                <w:szCs w:val="21"/>
              </w:rPr>
              <w:t>-</w:t>
            </w:r>
            <w:r>
              <w:rPr>
                <w:rFonts w:hint="eastAsia" w:ascii="Times New Roman" w:hAnsi="Times New Roman"/>
                <w:b/>
                <w:bCs/>
                <w:szCs w:val="21"/>
              </w:rPr>
              <w:t>1</w:t>
            </w:r>
            <w:r>
              <w:rPr>
                <w:rFonts w:ascii="Times New Roman" w:hAnsi="Times New Roman"/>
                <w:b/>
                <w:bCs/>
                <w:szCs w:val="21"/>
              </w:rPr>
              <w:t xml:space="preserve"> 本项目主要设备设计及实际情况对比一览表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150"/>
              <w:gridCol w:w="1950"/>
              <w:gridCol w:w="2010"/>
              <w:gridCol w:w="2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序号</w:t>
                  </w:r>
                </w:p>
              </w:tc>
              <w:tc>
                <w:tcPr>
                  <w:tcW w:w="2150" w:type="dxa"/>
                  <w:tcBorders>
                    <w:tl2br w:val="nil"/>
                    <w:tr2bl w:val="nil"/>
                  </w:tcBorders>
                  <w:vAlign w:val="center"/>
                </w:tcPr>
                <w:p>
                  <w:pPr>
                    <w:widowControl/>
                    <w:spacing w:line="300" w:lineRule="auto"/>
                    <w:jc w:val="center"/>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设备名称</w:t>
                  </w:r>
                </w:p>
              </w:tc>
              <w:tc>
                <w:tcPr>
                  <w:tcW w:w="1950" w:type="dxa"/>
                  <w:tcBorders>
                    <w:tl2br w:val="nil"/>
                    <w:tr2bl w:val="nil"/>
                  </w:tcBorders>
                  <w:vAlign w:val="center"/>
                </w:tcPr>
                <w:p>
                  <w:pPr>
                    <w:widowControl/>
                    <w:spacing w:line="300" w:lineRule="auto"/>
                    <w:jc w:val="center"/>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环评设计数量</w:t>
                  </w:r>
                </w:p>
              </w:tc>
              <w:tc>
                <w:tcPr>
                  <w:tcW w:w="2010" w:type="dxa"/>
                  <w:tcBorders>
                    <w:tl2br w:val="nil"/>
                    <w:tr2bl w:val="nil"/>
                  </w:tcBorders>
                  <w:vAlign w:val="center"/>
                </w:tcPr>
                <w:p>
                  <w:pPr>
                    <w:widowControl/>
                    <w:spacing w:line="300" w:lineRule="auto"/>
                    <w:jc w:val="center"/>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实际建设数量</w:t>
                  </w:r>
                </w:p>
              </w:tc>
              <w:tc>
                <w:tcPr>
                  <w:tcW w:w="2595" w:type="dxa"/>
                  <w:tcBorders>
                    <w:tl2br w:val="nil"/>
                    <w:tr2bl w:val="nil"/>
                  </w:tcBorders>
                  <w:vAlign w:val="center"/>
                </w:tcPr>
                <w:p>
                  <w:pPr>
                    <w:widowControl/>
                    <w:spacing w:line="300" w:lineRule="auto"/>
                    <w:jc w:val="center"/>
                    <w:rPr>
                      <w:rFonts w:ascii="Times New Roman" w:hAnsi="Times New Roman" w:eastAsiaTheme="minorEastAsia"/>
                      <w:b/>
                      <w:bCs/>
                      <w:color w:val="000000"/>
                      <w:kern w:val="0"/>
                      <w:szCs w:val="21"/>
                    </w:rPr>
                  </w:pPr>
                  <w:r>
                    <w:rPr>
                      <w:rFonts w:ascii="Times New Roman" w:hAnsi="Times New Roman" w:eastAsiaTheme="minorEastAsia"/>
                      <w:b/>
                      <w:bCs/>
                      <w:color w:val="000000"/>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四色印刷机</w:t>
                  </w:r>
                </w:p>
              </w:tc>
              <w:tc>
                <w:tcPr>
                  <w:tcW w:w="1950"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三色水印机</w:t>
                  </w:r>
                </w:p>
              </w:tc>
              <w:tc>
                <w:tcPr>
                  <w:tcW w:w="1950"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半自动表合机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钉箱机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3台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2台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减少1台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5</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平板模切机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2台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现阶段仅设置1台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6</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全自动模切机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7</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糊箱机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8</w:t>
                  </w:r>
                </w:p>
              </w:tc>
              <w:tc>
                <w:tcPr>
                  <w:tcW w:w="21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eastAsia="zh-CN"/>
                    </w:rPr>
                  </w:pPr>
                  <w:r>
                    <w:rPr>
                      <w:rFonts w:hint="eastAsia" w:ascii="Times New Roman" w:hAnsi="Times New Roman" w:eastAsiaTheme="minorEastAsia"/>
                      <w:color w:val="000000"/>
                      <w:kern w:val="0"/>
                      <w:szCs w:val="21"/>
                      <w:lang w:eastAsia="zh-CN"/>
                    </w:rPr>
                    <w:t>二联机</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1台</w:t>
                  </w:r>
                </w:p>
              </w:tc>
              <w:tc>
                <w:tcPr>
                  <w:tcW w:w="259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65"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9</w:t>
                  </w:r>
                </w:p>
              </w:tc>
              <w:tc>
                <w:tcPr>
                  <w:tcW w:w="2150" w:type="dxa"/>
                  <w:tcBorders>
                    <w:tl2br w:val="nil"/>
                    <w:tr2bl w:val="nil"/>
                  </w:tcBorders>
                  <w:vAlign w:val="center"/>
                </w:tcPr>
                <w:p>
                  <w:pPr>
                    <w:widowControl/>
                    <w:spacing w:line="300" w:lineRule="auto"/>
                    <w:jc w:val="center"/>
                    <w:rPr>
                      <w:rFonts w:hint="default"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UV光解+活性炭吸附</w:t>
                  </w:r>
                </w:p>
              </w:tc>
              <w:tc>
                <w:tcPr>
                  <w:tcW w:w="195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w:t>
                  </w:r>
                </w:p>
              </w:tc>
              <w:tc>
                <w:tcPr>
                  <w:tcW w:w="2010"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1套</w:t>
                  </w:r>
                </w:p>
              </w:tc>
              <w:tc>
                <w:tcPr>
                  <w:tcW w:w="2595" w:type="dxa"/>
                  <w:tcBorders>
                    <w:tl2br w:val="nil"/>
                    <w:tr2bl w:val="nil"/>
                  </w:tcBorders>
                  <w:vAlign w:val="center"/>
                </w:tcPr>
                <w:p>
                  <w:pPr>
                    <w:widowControl/>
                    <w:spacing w:line="300" w:lineRule="auto"/>
                    <w:jc w:val="center"/>
                    <w:rPr>
                      <w:rFonts w:hint="eastAsia" w:ascii="Times New Roman" w:hAnsi="Times New Roman" w:eastAsiaTheme="minorEastAsia"/>
                      <w:color w:val="000000"/>
                      <w:kern w:val="0"/>
                      <w:szCs w:val="21"/>
                      <w:lang w:val="en-US" w:eastAsia="zh-CN"/>
                    </w:rPr>
                  </w:pPr>
                  <w:r>
                    <w:rPr>
                      <w:rFonts w:hint="eastAsia" w:ascii="Times New Roman" w:hAnsi="Times New Roman" w:eastAsiaTheme="minorEastAsia"/>
                      <w:color w:val="000000"/>
                      <w:kern w:val="0"/>
                      <w:szCs w:val="21"/>
                      <w:lang w:val="en-US" w:eastAsia="zh-CN"/>
                    </w:rPr>
                    <w:t>废气处理环保设施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570" w:type="dxa"/>
                  <w:gridSpan w:val="5"/>
                  <w:tcBorders>
                    <w:tl2br w:val="nil"/>
                    <w:tr2bl w:val="nil"/>
                  </w:tcBorders>
                  <w:vAlign w:val="center"/>
                </w:tcPr>
                <w:p>
                  <w:pPr>
                    <w:widowControl/>
                    <w:spacing w:line="300" w:lineRule="auto"/>
                    <w:jc w:val="both"/>
                    <w:rPr>
                      <w:rFonts w:hint="eastAsia" w:ascii="Times New Roman" w:hAnsi="Times New Roman" w:eastAsia="宋体"/>
                      <w:color w:val="000000"/>
                      <w:kern w:val="0"/>
                      <w:szCs w:val="21"/>
                      <w:lang w:val="en-US" w:eastAsia="zh-CN"/>
                    </w:rPr>
                  </w:pPr>
                  <w:r>
                    <w:rPr>
                      <w:rFonts w:hint="eastAsia" w:ascii="Times New Roman" w:hAnsi="Times New Roman"/>
                      <w:szCs w:val="21"/>
                    </w:rPr>
                    <w:t>注：</w:t>
                  </w:r>
                  <w:r>
                    <w:rPr>
                      <w:rFonts w:hint="eastAsia" w:ascii="Times New Roman" w:hAnsi="Times New Roman"/>
                      <w:szCs w:val="21"/>
                      <w:lang w:eastAsia="zh-CN"/>
                    </w:rPr>
                    <w:t>现阶段生产设备能满足</w:t>
                  </w:r>
                  <w:r>
                    <w:rPr>
                      <w:rFonts w:hint="eastAsia" w:ascii="Times New Roman" w:hAnsi="Times New Roman" w:eastAsiaTheme="minorEastAsia"/>
                      <w:color w:val="000000"/>
                      <w:szCs w:val="21"/>
                      <w:lang w:val="en-US" w:eastAsia="zh-CN"/>
                    </w:rPr>
                    <w:t>年可加工纸箱50万只、纸盒500万只</w:t>
                  </w:r>
                  <w:r>
                    <w:rPr>
                      <w:rFonts w:hint="eastAsia" w:ascii="Times New Roman" w:hAnsi="Times New Roman"/>
                      <w:szCs w:val="21"/>
                      <w:lang w:eastAsia="zh-CN"/>
                    </w:rPr>
                    <w:t>。</w:t>
                  </w:r>
                </w:p>
              </w:tc>
            </w:tr>
          </w:tbl>
          <w:p>
            <w:pPr>
              <w:pStyle w:val="5"/>
              <w:spacing w:line="360" w:lineRule="auto"/>
              <w:rPr>
                <w:rFonts w:hint="eastAsia" w:ascii="Times New Roman" w:hAnsi="Times New Roman"/>
                <w:b/>
                <w:sz w:val="24"/>
                <w:szCs w:val="24"/>
              </w:rPr>
            </w:pPr>
          </w:p>
          <w:p>
            <w:pPr>
              <w:pStyle w:val="5"/>
              <w:spacing w:line="360" w:lineRule="auto"/>
              <w:rPr>
                <w:rFonts w:hint="eastAsia" w:ascii="Times New Roman" w:hAnsi="Times New Roman"/>
                <w:b/>
                <w:sz w:val="24"/>
                <w:szCs w:val="24"/>
              </w:rPr>
            </w:pPr>
          </w:p>
          <w:p>
            <w:pPr>
              <w:pStyle w:val="5"/>
              <w:spacing w:line="360" w:lineRule="auto"/>
              <w:rPr>
                <w:rFonts w:hint="eastAsia" w:ascii="Times New Roman" w:hAnsi="Times New Roman"/>
                <w:b/>
                <w:sz w:val="24"/>
                <w:szCs w:val="24"/>
              </w:rPr>
            </w:pPr>
          </w:p>
          <w:p>
            <w:pPr>
              <w:pStyle w:val="5"/>
              <w:spacing w:line="360" w:lineRule="auto"/>
              <w:rPr>
                <w:rFonts w:hint="eastAsia" w:ascii="Times New Roman" w:hAnsi="Times New Roman"/>
                <w:b/>
                <w:sz w:val="24"/>
                <w:szCs w:val="24"/>
              </w:rPr>
            </w:pPr>
          </w:p>
          <w:p>
            <w:pPr>
              <w:pStyle w:val="5"/>
              <w:spacing w:line="360" w:lineRule="auto"/>
              <w:rPr>
                <w:rFonts w:hint="eastAsia" w:ascii="Times New Roman" w:hAnsi="Times New Roman"/>
                <w:b/>
                <w:sz w:val="24"/>
                <w:szCs w:val="24"/>
              </w:rPr>
            </w:pPr>
          </w:p>
          <w:p>
            <w:pPr>
              <w:pStyle w:val="5"/>
              <w:spacing w:line="360" w:lineRule="auto"/>
              <w:rPr>
                <w:rFonts w:ascii="Times New Roman" w:hAnsi="Times New Roman"/>
                <w:b/>
                <w:sz w:val="24"/>
                <w:szCs w:val="24"/>
              </w:rPr>
            </w:pPr>
            <w:r>
              <w:rPr>
                <w:rFonts w:hint="eastAsia" w:ascii="Times New Roman" w:hAnsi="Times New Roman"/>
                <w:b/>
                <w:sz w:val="24"/>
                <w:szCs w:val="24"/>
              </w:rPr>
              <w:t xml:space="preserve">2.5 </w:t>
            </w:r>
            <w:r>
              <w:rPr>
                <w:rFonts w:ascii="Times New Roman" w:hAnsi="Times New Roman"/>
                <w:b/>
                <w:sz w:val="24"/>
                <w:szCs w:val="24"/>
              </w:rPr>
              <w:t>原辅材料消耗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szCs w:val="24"/>
              </w:rPr>
            </w:pPr>
            <w:r>
              <w:rPr>
                <w:rFonts w:ascii="Times New Roman" w:hAnsi="Times New Roman"/>
                <w:sz w:val="24"/>
                <w:szCs w:val="24"/>
              </w:rPr>
              <w:t>项目的主要原辅材料</w:t>
            </w:r>
            <w:r>
              <w:rPr>
                <w:rFonts w:hint="eastAsia" w:ascii="Times New Roman" w:hAnsi="Times New Roman"/>
                <w:sz w:val="24"/>
                <w:szCs w:val="24"/>
              </w:rPr>
              <w:t>均为外购，</w:t>
            </w:r>
            <w:r>
              <w:rPr>
                <w:rFonts w:ascii="Times New Roman" w:hAnsi="Times New Roman"/>
                <w:sz w:val="24"/>
                <w:szCs w:val="24"/>
              </w:rPr>
              <w:t>消耗情况见表2</w:t>
            </w:r>
            <w:r>
              <w:rPr>
                <w:rFonts w:hint="eastAsia" w:ascii="Times New Roman" w:hAnsi="Times New Roman"/>
                <w:sz w:val="24"/>
                <w:szCs w:val="24"/>
              </w:rPr>
              <w:t>.5</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p>
          <w:p>
            <w:pPr>
              <w:pStyle w:val="18"/>
              <w:adjustRightInd/>
              <w:spacing w:line="360" w:lineRule="auto"/>
              <w:ind w:firstLine="482"/>
              <w:jc w:val="center"/>
              <w:rPr>
                <w:rFonts w:hint="default" w:ascii="Times New Roman" w:hAnsi="Times New Roman" w:eastAsiaTheme="minorEastAsia"/>
                <w:b/>
                <w:bCs/>
                <w:sz w:val="21"/>
                <w:szCs w:val="21"/>
              </w:rPr>
            </w:pPr>
            <w:r>
              <w:rPr>
                <w:rFonts w:hint="default" w:ascii="Times New Roman" w:hAnsi="Times New Roman" w:eastAsiaTheme="minorEastAsia"/>
                <w:b/>
                <w:bCs/>
                <w:sz w:val="21"/>
                <w:szCs w:val="21"/>
              </w:rPr>
              <w:t>表2.5-1 主要原辅材料及能源设计消耗及实际消耗对比一览表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796"/>
              <w:gridCol w:w="3082"/>
              <w:gridCol w:w="3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hint="eastAsia" w:ascii="Times New Roman" w:hAnsi="Times New Roman" w:eastAsia="宋体"/>
                      <w:b/>
                      <w:bCs/>
                      <w:szCs w:val="21"/>
                      <w:lang w:eastAsia="zh-CN"/>
                    </w:rPr>
                  </w:pPr>
                  <w:bookmarkStart w:id="8" w:name="_Toc17234"/>
                  <w:bookmarkStart w:id="9" w:name="_Toc12425"/>
                  <w:bookmarkStart w:id="10" w:name="_Toc6409"/>
                  <w:bookmarkStart w:id="11" w:name="_Toc29004"/>
                  <w:r>
                    <w:rPr>
                      <w:rFonts w:hint="eastAsia" w:ascii="Times New Roman" w:hAnsi="Times New Roman"/>
                      <w:b/>
                      <w:bCs/>
                      <w:szCs w:val="21"/>
                      <w:lang w:eastAsia="zh-CN"/>
                    </w:rPr>
                    <w:t>序号</w:t>
                  </w:r>
                </w:p>
              </w:tc>
              <w:tc>
                <w:tcPr>
                  <w:tcW w:w="17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Times New Roman" w:hAnsi="Times New Roman"/>
                      <w:b/>
                      <w:bCs/>
                      <w:szCs w:val="21"/>
                    </w:rPr>
                  </w:pPr>
                  <w:r>
                    <w:rPr>
                      <w:rFonts w:ascii="Times New Roman" w:hAnsi="Times New Roman"/>
                      <w:b/>
                      <w:bCs/>
                      <w:szCs w:val="21"/>
                    </w:rPr>
                    <w:t>名称</w:t>
                  </w:r>
                </w:p>
              </w:tc>
              <w:tc>
                <w:tcPr>
                  <w:tcW w:w="3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Times New Roman" w:hAnsi="Times New Roman"/>
                      <w:b/>
                      <w:bCs/>
                      <w:szCs w:val="21"/>
                    </w:rPr>
                  </w:pPr>
                  <w:r>
                    <w:rPr>
                      <w:rFonts w:ascii="Times New Roman" w:hAnsi="Times New Roman"/>
                      <w:b/>
                      <w:bCs/>
                      <w:szCs w:val="21"/>
                    </w:rPr>
                    <w:t>设计年消耗量</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Times New Roman" w:hAnsi="Times New Roman"/>
                      <w:b/>
                      <w:bCs/>
                      <w:szCs w:val="21"/>
                    </w:rPr>
                  </w:pPr>
                  <w:r>
                    <w:rPr>
                      <w:rFonts w:ascii="Times New Roman" w:hAnsi="Times New Roman"/>
                      <w:b/>
                      <w:bCs/>
                      <w:szCs w:val="21"/>
                    </w:rPr>
                    <w:t>实际年消耗量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1</w:t>
                  </w:r>
                </w:p>
              </w:tc>
              <w:tc>
                <w:tcPr>
                  <w:tcW w:w="179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eastAsia" w:ascii="Times New Roman" w:hAnsi="Times New Roman" w:eastAsia="宋体"/>
                      <w:szCs w:val="21"/>
                      <w:lang w:eastAsia="zh-CN"/>
                    </w:rPr>
                  </w:pPr>
                  <w:r>
                    <w:rPr>
                      <w:rFonts w:hint="eastAsia" w:ascii="Times New Roman" w:hAnsi="Times New Roman"/>
                      <w:szCs w:val="21"/>
                      <w:lang w:eastAsia="zh-CN"/>
                    </w:rPr>
                    <w:t>各类纸制品</w:t>
                  </w:r>
                </w:p>
              </w:tc>
              <w:tc>
                <w:tcPr>
                  <w:tcW w:w="3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eastAsia" w:ascii="Times New Roman" w:hAnsi="Times New Roman" w:eastAsia="宋体"/>
                      <w:spacing w:val="-4"/>
                      <w:szCs w:val="21"/>
                      <w:lang w:val="en-US" w:eastAsia="zh-CN"/>
                    </w:rPr>
                  </w:pPr>
                  <w:r>
                    <w:rPr>
                      <w:rFonts w:hint="eastAsia" w:ascii="Times New Roman" w:hAnsi="Times New Roman"/>
                      <w:spacing w:val="-4"/>
                      <w:szCs w:val="21"/>
                      <w:lang w:val="en-US" w:eastAsia="zh-CN"/>
                    </w:rPr>
                    <w:t>300t/a</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spacing w:val="-4"/>
                      <w:szCs w:val="21"/>
                      <w:lang w:val="en-US" w:eastAsia="zh-CN"/>
                    </w:rPr>
                  </w:pPr>
                  <w:r>
                    <w:rPr>
                      <w:rFonts w:hint="eastAsia" w:ascii="Times New Roman" w:hAnsi="Times New Roman"/>
                      <w:spacing w:val="-4"/>
                      <w:szCs w:val="21"/>
                      <w:lang w:val="en-US" w:eastAsia="zh-CN"/>
                    </w:rPr>
                    <w:t>300t/a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2</w:t>
                  </w:r>
                </w:p>
              </w:tc>
              <w:tc>
                <w:tcPr>
                  <w:tcW w:w="179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eastAsia" w:ascii="Times New Roman" w:hAnsi="Times New Roman" w:eastAsia="宋体"/>
                      <w:szCs w:val="21"/>
                      <w:lang w:eastAsia="zh-CN"/>
                    </w:rPr>
                  </w:pPr>
                  <w:r>
                    <w:rPr>
                      <w:rFonts w:hint="eastAsia" w:ascii="Times New Roman" w:hAnsi="Times New Roman"/>
                      <w:szCs w:val="21"/>
                      <w:lang w:eastAsia="zh-CN"/>
                    </w:rPr>
                    <w:t>玉米淀粉</w:t>
                  </w:r>
                </w:p>
              </w:tc>
              <w:tc>
                <w:tcPr>
                  <w:tcW w:w="3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szCs w:val="21"/>
                      <w:lang w:val="en-US" w:eastAsia="zh-CN"/>
                    </w:rPr>
                  </w:pPr>
                  <w:r>
                    <w:rPr>
                      <w:rFonts w:hint="eastAsia" w:ascii="Times New Roman" w:hAnsi="Times New Roman"/>
                      <w:szCs w:val="21"/>
                      <w:lang w:val="en-US" w:eastAsia="zh-CN"/>
                    </w:rPr>
                    <w:t>5t</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eastAsia" w:ascii="Times New Roman" w:hAnsi="Times New Roman" w:eastAsia="宋体"/>
                      <w:szCs w:val="21"/>
                      <w:lang w:val="en-US" w:eastAsia="zh-CN"/>
                    </w:rPr>
                  </w:pPr>
                  <w:r>
                    <w:rPr>
                      <w:rFonts w:hint="eastAsia" w:ascii="Times New Roman" w:hAnsi="Times New Roman"/>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3</w:t>
                  </w:r>
                </w:p>
              </w:tc>
              <w:tc>
                <w:tcPr>
                  <w:tcW w:w="179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eastAsia" w:ascii="Times New Roman" w:hAnsi="Times New Roman"/>
                      <w:szCs w:val="21"/>
                      <w:lang w:eastAsia="zh-CN"/>
                    </w:rPr>
                  </w:pPr>
                  <w:r>
                    <w:rPr>
                      <w:rFonts w:hint="eastAsia" w:ascii="Times New Roman" w:hAnsi="Times New Roman"/>
                      <w:szCs w:val="21"/>
                      <w:lang w:eastAsia="zh-CN"/>
                    </w:rPr>
                    <w:t>水性油墨</w:t>
                  </w:r>
                </w:p>
              </w:tc>
              <w:tc>
                <w:tcPr>
                  <w:tcW w:w="3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szCs w:val="21"/>
                      <w:lang w:val="en-US" w:eastAsia="zh-CN"/>
                    </w:rPr>
                  </w:pPr>
                  <w:r>
                    <w:rPr>
                      <w:rFonts w:hint="eastAsia" w:ascii="Times New Roman" w:hAnsi="Times New Roman"/>
                      <w:szCs w:val="21"/>
                      <w:lang w:val="en-US" w:eastAsia="zh-CN"/>
                    </w:rPr>
                    <w:t>500kg</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szCs w:val="21"/>
                      <w:lang w:val="en-US" w:eastAsia="zh-CN"/>
                    </w:rPr>
                  </w:pPr>
                  <w:r>
                    <w:rPr>
                      <w:rFonts w:hint="eastAsia" w:ascii="Times New Roman" w:hAnsi="Times New Roman"/>
                      <w:szCs w:val="21"/>
                      <w:lang w:val="en-US" w:eastAsia="zh-CN"/>
                    </w:rPr>
                    <w:t>480</w:t>
                  </w:r>
                  <w:r>
                    <w:rPr>
                      <w:rFonts w:hint="eastAsia" w:ascii="Times New Roman" w:hAnsi="Times New Roman"/>
                      <w:spacing w:val="-4"/>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4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hint="default" w:ascii="Times New Roman" w:hAnsi="Times New Roman"/>
                      <w:szCs w:val="21"/>
                      <w:lang w:val="en-US" w:eastAsia="zh-CN"/>
                    </w:rPr>
                  </w:pPr>
                  <w:r>
                    <w:rPr>
                      <w:rFonts w:hint="eastAsia" w:ascii="Times New Roman" w:hAnsi="Times New Roman"/>
                      <w:szCs w:val="21"/>
                      <w:lang w:val="en-US" w:eastAsia="zh-CN"/>
                    </w:rPr>
                    <w:t>4</w:t>
                  </w:r>
                </w:p>
              </w:tc>
              <w:tc>
                <w:tcPr>
                  <w:tcW w:w="179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eastAsia" w:ascii="Times New Roman" w:hAnsi="Times New Roman"/>
                      <w:szCs w:val="21"/>
                      <w:lang w:eastAsia="zh-CN"/>
                    </w:rPr>
                  </w:pPr>
                  <w:r>
                    <w:rPr>
                      <w:rFonts w:hint="eastAsia" w:ascii="Times New Roman" w:hAnsi="Times New Roman" w:eastAsia="宋体" w:cs="Times New Roman"/>
                      <w:szCs w:val="21"/>
                      <w:lang w:val="en-US" w:eastAsia="zh-CN"/>
                    </w:rPr>
                    <w:t>醋酸乙烯酯</w:t>
                  </w:r>
                </w:p>
              </w:tc>
              <w:tc>
                <w:tcPr>
                  <w:tcW w:w="3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szCs w:val="21"/>
                      <w:lang w:val="en-US" w:eastAsia="zh-CN"/>
                    </w:rPr>
                  </w:pPr>
                  <w:r>
                    <w:rPr>
                      <w:rFonts w:hint="eastAsia" w:ascii="Times New Roman" w:hAnsi="Times New Roman"/>
                      <w:szCs w:val="21"/>
                      <w:lang w:val="en-US" w:eastAsia="zh-CN"/>
                    </w:rPr>
                    <w:t>2.6</w:t>
                  </w:r>
                  <w:r>
                    <w:rPr>
                      <w:rFonts w:hint="eastAsia" w:ascii="Times New Roman" w:hAnsi="Times New Roman"/>
                      <w:spacing w:val="-4"/>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0" w:type="dxa"/>
                  <w:gridSpan w:val="4"/>
                  <w:tcBorders>
                    <w:tl2br w:val="nil"/>
                    <w:tr2bl w:val="nil"/>
                  </w:tcBorders>
                  <w:vAlign w:val="center"/>
                </w:tcPr>
                <w:p>
                  <w:pPr>
                    <w:pStyle w:val="5"/>
                    <w:keepNext w:val="0"/>
                    <w:keepLines w:val="0"/>
                    <w:pageBreakBefore w:val="0"/>
                    <w:kinsoku/>
                    <w:wordWrap/>
                    <w:overflowPunct/>
                    <w:topLinePunct w:val="0"/>
                    <w:autoSpaceDE/>
                    <w:autoSpaceDN/>
                    <w:bidi w:val="0"/>
                    <w:adjustRightInd/>
                    <w:snapToGrid/>
                    <w:spacing w:line="300" w:lineRule="auto"/>
                    <w:rPr>
                      <w:rFonts w:hint="eastAsia" w:ascii="Times New Roman" w:hAnsi="Times New Roman"/>
                      <w:szCs w:val="21"/>
                      <w:lang w:eastAsia="zh-CN"/>
                    </w:rPr>
                  </w:pPr>
                  <w:r>
                    <w:rPr>
                      <w:rFonts w:hint="eastAsia" w:ascii="Times New Roman" w:hAnsi="Times New Roman"/>
                      <w:szCs w:val="21"/>
                    </w:rPr>
                    <w:t>注：</w:t>
                  </w:r>
                  <w:r>
                    <w:rPr>
                      <w:rFonts w:hint="eastAsia" w:ascii="Times New Roman" w:hAnsi="Times New Roman"/>
                      <w:szCs w:val="21"/>
                      <w:lang w:val="en-US" w:eastAsia="zh-CN"/>
                    </w:rPr>
                    <w:t>1</w:t>
                  </w:r>
                  <w:r>
                    <w:rPr>
                      <w:rFonts w:hint="eastAsia" w:ascii="Times New Roman" w:hAnsi="Times New Roman"/>
                      <w:szCs w:val="21"/>
                      <w:lang w:eastAsia="zh-CN"/>
                    </w:rPr>
                    <w:t>）</w:t>
                  </w:r>
                  <w:r>
                    <w:rPr>
                      <w:rFonts w:ascii="Times New Roman" w:hAnsi="Times New Roman"/>
                      <w:szCs w:val="21"/>
                    </w:rPr>
                    <w:t>项目的主要原辅材能满足</w:t>
                  </w:r>
                  <w:r>
                    <w:rPr>
                      <w:rFonts w:hint="eastAsia" w:ascii="Times New Roman" w:hAnsi="Times New Roman"/>
                      <w:szCs w:val="21"/>
                      <w:lang w:eastAsia="zh-CN"/>
                    </w:rPr>
                    <w:t>现阶段</w:t>
                  </w:r>
                  <w:r>
                    <w:rPr>
                      <w:rFonts w:ascii="Times New Roman" w:hAnsi="Times New Roman"/>
                      <w:szCs w:val="21"/>
                    </w:rPr>
                    <w:t>生产能力需求</w:t>
                  </w:r>
                  <w:r>
                    <w:rPr>
                      <w:rFonts w:hint="eastAsia" w:ascii="Times New Roman" w:hAnsi="Times New Roman"/>
                      <w:szCs w:val="21"/>
                      <w:lang w:eastAsia="zh-CN"/>
                    </w:rPr>
                    <w:t>；</w:t>
                  </w:r>
                </w:p>
                <w:p>
                  <w:pPr>
                    <w:pStyle w:val="5"/>
                    <w:keepNext w:val="0"/>
                    <w:keepLines w:val="0"/>
                    <w:pageBreakBefore w:val="0"/>
                    <w:numPr>
                      <w:ilvl w:val="0"/>
                      <w:numId w:val="4"/>
                    </w:numPr>
                    <w:kinsoku/>
                    <w:wordWrap/>
                    <w:overflowPunct/>
                    <w:topLinePunct w:val="0"/>
                    <w:autoSpaceDE/>
                    <w:autoSpaceDN/>
                    <w:bidi w:val="0"/>
                    <w:adjustRightInd/>
                    <w:snapToGrid/>
                    <w:spacing w:line="300" w:lineRule="auto"/>
                    <w:ind w:firstLine="420" w:firstLineChars="200"/>
                    <w:rPr>
                      <w:rFonts w:hint="eastAsia" w:ascii="Times New Roman" w:hAnsi="Times New Roman"/>
                      <w:szCs w:val="21"/>
                      <w:lang w:val="en-US" w:eastAsia="zh-CN"/>
                    </w:rPr>
                  </w:pPr>
                  <w:r>
                    <w:rPr>
                      <w:rFonts w:hint="eastAsia" w:ascii="Times New Roman" w:hAnsi="Times New Roman"/>
                      <w:szCs w:val="21"/>
                      <w:lang w:eastAsia="zh-CN"/>
                    </w:rPr>
                    <w:t>油墨成分：松香改性酚醛树脂</w:t>
                  </w:r>
                  <w:r>
                    <w:rPr>
                      <w:rFonts w:hint="eastAsia" w:ascii="Times New Roman" w:hAnsi="Times New Roman"/>
                      <w:szCs w:val="21"/>
                      <w:lang w:val="en-US" w:eastAsia="zh-CN"/>
                    </w:rPr>
                    <w:t>25~35%，植物油30~35%，高沸点石油溶剂15~25%，颜料10~25%，助剂1~5%；</w:t>
                  </w:r>
                </w:p>
                <w:p>
                  <w:pPr>
                    <w:pStyle w:val="5"/>
                    <w:keepNext w:val="0"/>
                    <w:keepLines w:val="0"/>
                    <w:pageBreakBefore w:val="0"/>
                    <w:numPr>
                      <w:ilvl w:val="0"/>
                      <w:numId w:val="4"/>
                    </w:numPr>
                    <w:kinsoku/>
                    <w:wordWrap/>
                    <w:overflowPunct/>
                    <w:topLinePunct w:val="0"/>
                    <w:autoSpaceDE/>
                    <w:autoSpaceDN/>
                    <w:bidi w:val="0"/>
                    <w:adjustRightInd/>
                    <w:snapToGrid/>
                    <w:spacing w:line="300" w:lineRule="auto"/>
                    <w:ind w:firstLine="420" w:firstLineChars="200"/>
                    <w:rPr>
                      <w:rFonts w:hint="eastAsia" w:ascii="Times New Roman" w:hAnsi="Times New Roman"/>
                      <w:szCs w:val="21"/>
                      <w:lang w:val="en-US" w:eastAsia="zh-CN"/>
                    </w:rPr>
                  </w:pPr>
                  <w:r>
                    <w:rPr>
                      <w:rFonts w:hint="eastAsia" w:ascii="Times New Roman" w:hAnsi="Times New Roman" w:eastAsia="宋体" w:cs="Times New Roman"/>
                      <w:szCs w:val="21"/>
                      <w:lang w:val="en-US" w:eastAsia="zh-CN"/>
                    </w:rPr>
                    <w:t>醋酸乙烯酯：</w:t>
                  </w:r>
                  <w:r>
                    <w:rPr>
                      <w:rFonts w:hint="eastAsia" w:ascii="Times New Roman" w:hAnsi="Times New Roman" w:eastAsia="宋体" w:cs="Times New Roman"/>
                      <w:szCs w:val="21"/>
                      <w:lang w:eastAsia="zh-CN"/>
                    </w:rPr>
                    <w:t>无色易燃液体，有甜的醚香味。 与乙醇混溶，能溶于乙醚、丙酮、氯仿、四氯化碳等有机溶剂，不溶于水。</w:t>
                  </w:r>
                </w:p>
              </w:tc>
            </w:tr>
            <w:bookmarkEnd w:id="8"/>
            <w:bookmarkEnd w:id="9"/>
            <w:bookmarkEnd w:id="10"/>
            <w:bookmarkEnd w:id="11"/>
          </w:tbl>
          <w:p>
            <w:pPr>
              <w:pStyle w:val="5"/>
              <w:spacing w:line="360" w:lineRule="auto"/>
              <w:rPr>
                <w:rFonts w:ascii="Times New Roman" w:hAnsi="Times New Roman"/>
                <w:b/>
                <w:sz w:val="24"/>
                <w:szCs w:val="24"/>
              </w:rPr>
            </w:pPr>
            <w:r>
              <w:rPr>
                <w:rFonts w:hint="eastAsia" w:ascii="Times New Roman" w:hAnsi="Times New Roman"/>
                <w:b/>
                <w:sz w:val="24"/>
                <w:szCs w:val="24"/>
              </w:rPr>
              <w:t>2.6</w:t>
            </w:r>
            <w:r>
              <w:rPr>
                <w:rFonts w:ascii="Times New Roman" w:hAnsi="Times New Roman"/>
                <w:b/>
                <w:sz w:val="24"/>
                <w:szCs w:val="24"/>
              </w:rPr>
              <w:t xml:space="preserve"> 水平衡</w:t>
            </w:r>
            <w:r>
              <w:rPr>
                <w:rFonts w:hint="eastAsia" w:ascii="Times New Roman" w:hAnsi="Times New Roman"/>
                <w:b/>
                <w:sz w:val="24"/>
                <w:szCs w:val="24"/>
              </w:rPr>
              <w:t xml:space="preserve"> </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1、该项目供水：根据建设单位提供的</w:t>
            </w:r>
            <w:r>
              <w:rPr>
                <w:rFonts w:hint="eastAsia" w:ascii="Times New Roman" w:hAnsi="Times New Roman"/>
                <w:sz w:val="24"/>
                <w:szCs w:val="24"/>
              </w:rPr>
              <w:t>资料，该项目</w:t>
            </w:r>
            <w:r>
              <w:rPr>
                <w:rFonts w:ascii="Times New Roman" w:hAnsi="Times New Roman"/>
                <w:sz w:val="24"/>
                <w:szCs w:val="24"/>
              </w:rPr>
              <w:t>用水</w:t>
            </w:r>
            <w:r>
              <w:rPr>
                <w:rFonts w:hint="eastAsia" w:ascii="Times New Roman" w:hAnsi="Times New Roman"/>
                <w:sz w:val="24"/>
                <w:szCs w:val="24"/>
              </w:rPr>
              <w:t>园区管网供给，经管道输送到生产车间及办公</w:t>
            </w:r>
            <w:r>
              <w:rPr>
                <w:rFonts w:hint="eastAsia" w:ascii="Times New Roman" w:hAnsi="Times New Roman"/>
                <w:sz w:val="24"/>
                <w:szCs w:val="24"/>
                <w:lang w:eastAsia="zh-CN"/>
              </w:rPr>
              <w:t>区</w:t>
            </w:r>
            <w:r>
              <w:rPr>
                <w:rFonts w:hint="eastAsia" w:ascii="Times New Roman" w:hAnsi="Times New Roman"/>
                <w:sz w:val="24"/>
                <w:szCs w:val="24"/>
              </w:rPr>
              <w:t>。本项目日用水量较少。</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2、排水：</w:t>
            </w:r>
            <w:r>
              <w:rPr>
                <w:rFonts w:hint="eastAsia" w:ascii="Times New Roman" w:hAnsi="Times New Roman"/>
                <w:sz w:val="24"/>
                <w:szCs w:val="24"/>
              </w:rPr>
              <w:t>本项目</w:t>
            </w:r>
            <w:r>
              <w:rPr>
                <w:rFonts w:hint="eastAsia" w:ascii="Times New Roman" w:hAnsi="Times New Roman"/>
                <w:sz w:val="24"/>
                <w:szCs w:val="24"/>
                <w:lang w:eastAsia="zh-CN"/>
              </w:rPr>
              <w:t>外排废水主要为</w:t>
            </w:r>
            <w:r>
              <w:rPr>
                <w:rFonts w:ascii="Times New Roman" w:hAnsi="Times New Roman"/>
                <w:sz w:val="24"/>
                <w:szCs w:val="24"/>
              </w:rPr>
              <w:t>生活用水</w:t>
            </w:r>
            <w:r>
              <w:rPr>
                <w:rFonts w:hint="eastAsia" w:ascii="Times New Roman" w:hAnsi="Times New Roman"/>
                <w:sz w:val="24"/>
                <w:szCs w:val="24"/>
                <w:lang w:eastAsia="zh-CN"/>
              </w:rPr>
              <w:t>，</w:t>
            </w:r>
            <w:r>
              <w:rPr>
                <w:rFonts w:ascii="Times New Roman" w:hAnsi="Times New Roman"/>
                <w:sz w:val="24"/>
                <w:szCs w:val="24"/>
              </w:rPr>
              <w:t>该项目</w:t>
            </w:r>
            <w:r>
              <w:rPr>
                <w:rFonts w:hint="eastAsia" w:ascii="Times New Roman" w:hAnsi="Times New Roman"/>
                <w:sz w:val="24"/>
                <w:szCs w:val="24"/>
              </w:rPr>
              <w:t>人</w:t>
            </w:r>
            <w:r>
              <w:rPr>
                <w:rFonts w:ascii="Times New Roman" w:hAnsi="Times New Roman"/>
                <w:sz w:val="24"/>
                <w:szCs w:val="24"/>
              </w:rPr>
              <w:t>员</w:t>
            </w:r>
            <w:r>
              <w:rPr>
                <w:rFonts w:hint="eastAsia" w:ascii="Times New Roman" w:hAnsi="Times New Roman"/>
                <w:sz w:val="24"/>
                <w:szCs w:val="24"/>
                <w:lang w:val="en-US" w:eastAsia="zh-CN"/>
              </w:rPr>
              <w:t>10</w:t>
            </w:r>
            <w:r>
              <w:rPr>
                <w:rFonts w:ascii="Times New Roman" w:hAnsi="Times New Roman"/>
                <w:sz w:val="24"/>
                <w:szCs w:val="24"/>
              </w:rPr>
              <w:t>人。</w:t>
            </w:r>
            <w:r>
              <w:rPr>
                <w:rFonts w:hint="eastAsia" w:ascii="Times New Roman" w:hAnsi="Times New Roman"/>
                <w:sz w:val="24"/>
                <w:szCs w:val="24"/>
              </w:rPr>
              <w:t>该项目生活用水每天使用</w:t>
            </w:r>
            <w:r>
              <w:rPr>
                <w:rFonts w:hint="eastAsia" w:ascii="Times New Roman" w:hAnsi="Times New Roman"/>
                <w:sz w:val="24"/>
                <w:szCs w:val="24"/>
                <w:lang w:val="en-US" w:eastAsia="zh-CN"/>
              </w:rPr>
              <w:t>0.5</w:t>
            </w:r>
            <w:r>
              <w:rPr>
                <w:rFonts w:hint="eastAsia" w:ascii="Times New Roman" w:hAnsi="Times New Roman"/>
                <w:sz w:val="24"/>
                <w:szCs w:val="24"/>
              </w:rPr>
              <w:t>m</w:t>
            </w:r>
            <w:r>
              <w:rPr>
                <w:rFonts w:hint="eastAsia" w:ascii="Times New Roman" w:hAnsi="Times New Roman"/>
                <w:sz w:val="24"/>
                <w:szCs w:val="24"/>
                <w:vertAlign w:val="superscript"/>
              </w:rPr>
              <w:t>3</w:t>
            </w:r>
            <w:r>
              <w:rPr>
                <w:rFonts w:hint="eastAsia" w:ascii="Times New Roman" w:hAnsi="Times New Roman"/>
                <w:sz w:val="24"/>
                <w:szCs w:val="24"/>
              </w:rPr>
              <w:t>/d，生活污水排水量为</w:t>
            </w:r>
            <w:r>
              <w:rPr>
                <w:rFonts w:hint="eastAsia" w:ascii="Times New Roman" w:hAnsi="Times New Roman"/>
                <w:sz w:val="24"/>
                <w:szCs w:val="24"/>
                <w:lang w:val="en-US" w:eastAsia="zh-CN"/>
              </w:rPr>
              <w:t>0.4</w:t>
            </w:r>
            <w:r>
              <w:rPr>
                <w:rFonts w:hint="eastAsia" w:ascii="Times New Roman" w:hAnsi="Times New Roman"/>
                <w:sz w:val="24"/>
                <w:szCs w:val="24"/>
              </w:rPr>
              <w:t>m</w:t>
            </w:r>
            <w:r>
              <w:rPr>
                <w:rFonts w:hint="eastAsia" w:ascii="Times New Roman" w:hAnsi="Times New Roman"/>
                <w:sz w:val="24"/>
                <w:szCs w:val="24"/>
                <w:vertAlign w:val="superscript"/>
              </w:rPr>
              <w:t>3</w:t>
            </w:r>
            <w:r>
              <w:rPr>
                <w:rFonts w:hint="eastAsia" w:ascii="Times New Roman" w:hAnsi="Times New Roman"/>
                <w:sz w:val="24"/>
                <w:szCs w:val="24"/>
              </w:rPr>
              <w:t>/d。</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该</w:t>
            </w:r>
            <w:r>
              <w:rPr>
                <w:rFonts w:hint="eastAsia" w:ascii="Times New Roman" w:hAnsi="Times New Roman"/>
                <w:sz w:val="24"/>
                <w:szCs w:val="24"/>
              </w:rPr>
              <w:t>新建</w:t>
            </w:r>
            <w:r>
              <w:rPr>
                <w:rFonts w:ascii="Times New Roman" w:hAnsi="Times New Roman"/>
                <w:sz w:val="24"/>
                <w:szCs w:val="24"/>
              </w:rPr>
              <w:t>项目水平衡图如下图</w:t>
            </w:r>
            <w:r>
              <w:rPr>
                <w:rFonts w:hint="eastAsia" w:ascii="Times New Roman" w:hAnsi="Times New Roman"/>
                <w:sz w:val="24"/>
                <w:szCs w:val="24"/>
              </w:rPr>
              <w:t>2.6-</w:t>
            </w:r>
            <w:r>
              <w:rPr>
                <w:rFonts w:ascii="Times New Roman" w:hAnsi="Times New Roman"/>
                <w:sz w:val="24"/>
                <w:szCs w:val="24"/>
              </w:rPr>
              <w:t>1所示：</w:t>
            </w:r>
          </w:p>
          <w:p>
            <w:pPr>
              <w:spacing w:line="360" w:lineRule="auto"/>
              <w:rPr>
                <w:rFonts w:ascii="宋体" w:hAnsi="宋体"/>
                <w:color w:val="000000"/>
                <w:sz w:val="24"/>
              </w:rPr>
            </w:pPr>
            <w:r>
              <w:rPr>
                <w:sz w:val="24"/>
              </w:rPr>
              <mc:AlternateContent>
                <mc:Choice Requires="wpg">
                  <w:drawing>
                    <wp:anchor distT="0" distB="0" distL="114300" distR="114300" simplePos="0" relativeHeight="1361128448" behindDoc="0" locked="0" layoutInCell="1" allowOverlap="1">
                      <wp:simplePos x="0" y="0"/>
                      <wp:positionH relativeFrom="column">
                        <wp:posOffset>462915</wp:posOffset>
                      </wp:positionH>
                      <wp:positionV relativeFrom="paragraph">
                        <wp:posOffset>94615</wp:posOffset>
                      </wp:positionV>
                      <wp:extent cx="5064760" cy="1501140"/>
                      <wp:effectExtent l="4445" t="0" r="17145" b="22860"/>
                      <wp:wrapNone/>
                      <wp:docPr id="34" name="组合 34"/>
                      <wp:cNvGraphicFramePr/>
                      <a:graphic xmlns:a="http://schemas.openxmlformats.org/drawingml/2006/main">
                        <a:graphicData uri="http://schemas.microsoft.com/office/word/2010/wordprocessingGroup">
                          <wpg:wgp>
                            <wpg:cNvGrpSpPr/>
                            <wpg:grpSpPr>
                              <a:xfrm>
                                <a:off x="0" y="0"/>
                                <a:ext cx="5064760" cy="1501140"/>
                                <a:chOff x="7013" y="160025"/>
                                <a:chExt cx="7976" cy="2364"/>
                              </a:xfrm>
                              <a:effectLst/>
                            </wpg:grpSpPr>
                            <wps:wsp>
                              <wps:cNvPr id="23" name="矩形 23"/>
                              <wps:cNvSpPr/>
                              <wps:spPr>
                                <a:xfrm>
                                  <a:off x="10545" y="160025"/>
                                  <a:ext cx="635" cy="312"/>
                                </a:xfrm>
                                <a:prstGeom prst="rect">
                                  <a:avLst/>
                                </a:prstGeom>
                                <a:noFill/>
                                <a:ln w="9525">
                                  <a:noFill/>
                                  <a:headEnd type="none"/>
                                  <a:tailEnd type="triangle" w="med" len="med"/>
                                </a:ln>
                                <a:effectLst/>
                              </wps:spPr>
                              <wps:txbx>
                                <w:txbxContent>
                                  <w:p>
                                    <w:pPr>
                                      <w:rPr>
                                        <w:rFonts w:hint="eastAsia" w:eastAsia="宋体"/>
                                        <w:lang w:val="en-US" w:eastAsia="zh-CN"/>
                                      </w:rPr>
                                    </w:pPr>
                                    <w:r>
                                      <w:rPr>
                                        <w:rFonts w:hint="eastAsia"/>
                                      </w:rPr>
                                      <w:t>0.</w:t>
                                    </w:r>
                                    <w:r>
                                      <w:rPr>
                                        <w:rFonts w:hint="eastAsia"/>
                                        <w:lang w:val="en-US" w:eastAsia="zh-CN"/>
                                      </w:rPr>
                                      <w:t>1</w:t>
                                    </w:r>
                                  </w:p>
                                </w:txbxContent>
                              </wps:txbx>
                              <wps:bodyPr lIns="18000" tIns="10800" rIns="18000" bIns="10800" upright="1"/>
                            </wps:wsp>
                            <wps:wsp>
                              <wps:cNvPr id="22" name="矩形 22"/>
                              <wps:cNvSpPr/>
                              <wps:spPr>
                                <a:xfrm>
                                  <a:off x="8532" y="160355"/>
                                  <a:ext cx="840" cy="312"/>
                                </a:xfrm>
                                <a:prstGeom prst="rect">
                                  <a:avLst/>
                                </a:prstGeom>
                                <a:noFill/>
                                <a:ln w="9525">
                                  <a:noFill/>
                                  <a:headEnd type="none"/>
                                  <a:tailEnd type="triangle" w="med" len="med"/>
                                </a:ln>
                                <a:effectLst/>
                              </wps:spPr>
                              <wps:txbx>
                                <w:txbxContent>
                                  <w:p>
                                    <w:pPr>
                                      <w:ind w:firstLine="210" w:firstLineChars="100"/>
                                      <w:rPr>
                                        <w:rFonts w:hint="eastAsia" w:eastAsia="宋体"/>
                                        <w:lang w:val="en-US" w:eastAsia="zh-CN"/>
                                      </w:rPr>
                                    </w:pPr>
                                    <w:r>
                                      <w:rPr>
                                        <w:rFonts w:hint="eastAsia"/>
                                        <w:lang w:val="en-US" w:eastAsia="zh-CN"/>
                                      </w:rPr>
                                      <w:t>0.5</w:t>
                                    </w:r>
                                  </w:p>
                                </w:txbxContent>
                              </wps:txbx>
                              <wps:bodyPr lIns="18000" tIns="10800" rIns="18000" bIns="10800" upright="1"/>
                            </wps:wsp>
                            <wps:wsp>
                              <wps:cNvPr id="28" name="矩形 28"/>
                              <wps:cNvSpPr/>
                              <wps:spPr>
                                <a:xfrm>
                                  <a:off x="7013" y="160582"/>
                                  <a:ext cx="1232" cy="400"/>
                                </a:xfrm>
                                <a:prstGeom prst="rect">
                                  <a:avLst/>
                                </a:prstGeom>
                                <a:solidFill>
                                  <a:srgbClr val="FFFFFF"/>
                                </a:solidFill>
                                <a:ln w="9525">
                                  <a:solidFill>
                                    <a:schemeClr val="tx1"/>
                                  </a:solidFill>
                                  <a:headEnd type="none"/>
                                  <a:tailEnd type="triangle" w="med" len="med"/>
                                </a:ln>
                                <a:effectLst/>
                              </wps:spPr>
                              <wps:txbx>
                                <w:txbxContent>
                                  <w:p>
                                    <w:pPr>
                                      <w:rPr>
                                        <w:rFonts w:hint="eastAsia" w:eastAsia="宋体"/>
                                        <w:b w:val="0"/>
                                        <w:bCs/>
                                        <w:lang w:val="en-US" w:eastAsia="zh-CN"/>
                                      </w:rPr>
                                    </w:pPr>
                                    <w:r>
                                      <w:rPr>
                                        <w:rFonts w:hint="eastAsia"/>
                                        <w:b w:val="0"/>
                                        <w:bCs/>
                                      </w:rPr>
                                      <w:t>新鲜水</w:t>
                                    </w:r>
                                    <w:r>
                                      <w:rPr>
                                        <w:rFonts w:hint="eastAsia"/>
                                        <w:b w:val="0"/>
                                        <w:bCs/>
                                        <w:lang w:val="en-US" w:eastAsia="zh-CN"/>
                                      </w:rPr>
                                      <w:t>0.5</w:t>
                                    </w:r>
                                  </w:p>
                                </w:txbxContent>
                              </wps:txbx>
                              <wps:bodyPr lIns="18000" tIns="10800" rIns="18000" bIns="10800" upright="1"/>
                            </wps:wsp>
                            <wps:wsp>
                              <wps:cNvPr id="17" name="矩形 17"/>
                              <wps:cNvSpPr/>
                              <wps:spPr>
                                <a:xfrm>
                                  <a:off x="11637" y="160355"/>
                                  <a:ext cx="635" cy="312"/>
                                </a:xfrm>
                                <a:prstGeom prst="rect">
                                  <a:avLst/>
                                </a:prstGeom>
                                <a:noFill/>
                                <a:ln w="9525">
                                  <a:noFill/>
                                  <a:headEnd type="none"/>
                                  <a:tailEnd type="triangle" w="med" len="med"/>
                                </a:ln>
                                <a:effectLst/>
                              </wps:spPr>
                              <wps:txbx>
                                <w:txbxContent>
                                  <w:p>
                                    <w:pPr>
                                      <w:jc w:val="center"/>
                                    </w:pPr>
                                    <w:r>
                                      <w:rPr>
                                        <w:rFonts w:hint="eastAsia"/>
                                      </w:rPr>
                                      <w:t>0.</w:t>
                                    </w:r>
                                    <w:r>
                                      <w:rPr>
                                        <w:rFonts w:hint="eastAsia"/>
                                        <w:lang w:val="en-US" w:eastAsia="zh-CN"/>
                                      </w:rPr>
                                      <w:t>4</w:t>
                                    </w:r>
                                  </w:p>
                                </w:txbxContent>
                              </wps:txbx>
                              <wps:bodyPr lIns="18000" tIns="10800" rIns="18000" bIns="10800" upright="1"/>
                            </wps:wsp>
                            <wps:wsp>
                              <wps:cNvPr id="24" name="直接箭头连接符 24"/>
                              <wps:cNvCnPr/>
                              <wps:spPr>
                                <a:xfrm>
                                  <a:off x="14242" y="160979"/>
                                  <a:ext cx="0" cy="970"/>
                                </a:xfrm>
                                <a:prstGeom prst="straightConnector1">
                                  <a:avLst/>
                                </a:prstGeom>
                                <a:ln w="9525" cap="flat" cmpd="sng">
                                  <a:solidFill>
                                    <a:schemeClr val="tx1"/>
                                  </a:solidFill>
                                  <a:prstDash val="solid"/>
                                  <a:headEnd type="none" w="med" len="med"/>
                                  <a:tailEnd type="triangle" w="med" len="med"/>
                                </a:ln>
                                <a:effectLst/>
                              </wps:spPr>
                              <wps:bodyPr/>
                            </wps:wsp>
                            <wps:wsp>
                              <wps:cNvPr id="5" name="直接连接符 4"/>
                              <wps:cNvCnPr/>
                              <wps:spPr>
                                <a:xfrm>
                                  <a:off x="11153" y="160790"/>
                                  <a:ext cx="2381" cy="0"/>
                                </a:xfrm>
                                <a:prstGeom prst="line">
                                  <a:avLst/>
                                </a:prstGeom>
                                <a:ln w="9525" cap="flat" cmpd="sng">
                                  <a:solidFill>
                                    <a:schemeClr val="tx1"/>
                                  </a:solidFill>
                                  <a:prstDash val="solid"/>
                                  <a:headEnd type="none" w="med" len="med"/>
                                  <a:tailEnd type="triangle" w="med" len="med"/>
                                </a:ln>
                                <a:effectLst/>
                              </wps:spPr>
                              <wps:bodyPr/>
                            </wps:wsp>
                            <wps:wsp>
                              <wps:cNvPr id="26" name="矩形 26"/>
                              <wps:cNvSpPr/>
                              <wps:spPr>
                                <a:xfrm>
                                  <a:off x="13549" y="160511"/>
                                  <a:ext cx="1440" cy="468"/>
                                </a:xfrm>
                                <a:prstGeom prst="rect">
                                  <a:avLst/>
                                </a:prstGeom>
                                <a:solidFill>
                                  <a:srgbClr val="FFFFFF"/>
                                </a:solidFill>
                                <a:ln w="9525" cap="flat" cmpd="sng">
                                  <a:solidFill>
                                    <a:schemeClr val="tx1"/>
                                  </a:solidFill>
                                  <a:prstDash val="solid"/>
                                  <a:miter/>
                                  <a:headEnd type="none" w="med" len="med"/>
                                  <a:tailEnd type="triangle" w="med" len="med"/>
                                </a:ln>
                                <a:effectLst/>
                              </wps:spPr>
                              <wps:txbx>
                                <w:txbxContent>
                                  <w:p>
                                    <w:pPr>
                                      <w:jc w:val="center"/>
                                    </w:pPr>
                                    <w:r>
                                      <w:rPr>
                                        <w:rFonts w:hint="eastAsia"/>
                                      </w:rPr>
                                      <w:t>化粪池</w:t>
                                    </w:r>
                                  </w:p>
                                </w:txbxContent>
                              </wps:txbx>
                              <wps:bodyPr upright="1"/>
                            </wps:wsp>
                            <wps:wsp>
                              <wps:cNvPr id="33" name="矩形 33"/>
                              <wps:cNvSpPr/>
                              <wps:spPr>
                                <a:xfrm>
                                  <a:off x="9534" y="160565"/>
                                  <a:ext cx="1619" cy="468"/>
                                </a:xfrm>
                                <a:prstGeom prst="rect">
                                  <a:avLst/>
                                </a:prstGeom>
                                <a:solidFill>
                                  <a:srgbClr val="FFFFFF"/>
                                </a:solidFill>
                                <a:ln w="9525" cap="flat" cmpd="sng">
                                  <a:solidFill>
                                    <a:schemeClr val="tx1"/>
                                  </a:solidFill>
                                  <a:prstDash val="solid"/>
                                  <a:miter/>
                                  <a:headEnd type="none" w="med" len="med"/>
                                  <a:tailEnd type="triangle" w="med" len="med"/>
                                </a:ln>
                                <a:effectLst/>
                              </wps:spPr>
                              <wps:txbx>
                                <w:txbxContent>
                                  <w:p>
                                    <w:pPr>
                                      <w:rPr>
                                        <w:color w:val="000000"/>
                                      </w:rPr>
                                    </w:pPr>
                                    <w:r>
                                      <w:rPr>
                                        <w:rFonts w:hint="eastAsia" w:hAnsi="宋体"/>
                                        <w:color w:val="000000"/>
                                        <w:szCs w:val="21"/>
                                      </w:rPr>
                                      <w:t>办公生活用水</w:t>
                                    </w:r>
                                  </w:p>
                                </w:txbxContent>
                              </wps:txbx>
                              <wps:bodyPr upright="1"/>
                            </wps:wsp>
                            <wps:wsp>
                              <wps:cNvPr id="25" name="直接连接符 25"/>
                              <wps:cNvCnPr/>
                              <wps:spPr>
                                <a:xfrm>
                                  <a:off x="8241" y="160803"/>
                                  <a:ext cx="1304" cy="0"/>
                                </a:xfrm>
                                <a:prstGeom prst="line">
                                  <a:avLst/>
                                </a:prstGeom>
                                <a:ln w="9525" cap="flat" cmpd="sng">
                                  <a:solidFill>
                                    <a:schemeClr val="tx1"/>
                                  </a:solidFill>
                                  <a:prstDash val="solid"/>
                                  <a:headEnd type="none" w="med" len="med"/>
                                  <a:tailEnd type="triangle" w="med" len="med"/>
                                </a:ln>
                                <a:effectLst/>
                              </wps:spPr>
                              <wps:bodyPr/>
                            </wps:wsp>
                            <wps:wsp>
                              <wps:cNvPr id="21" name="矩形 21"/>
                              <wps:cNvSpPr/>
                              <wps:spPr>
                                <a:xfrm>
                                  <a:off x="14272" y="161213"/>
                                  <a:ext cx="635" cy="312"/>
                                </a:xfrm>
                                <a:prstGeom prst="rect">
                                  <a:avLst/>
                                </a:prstGeom>
                                <a:noFill/>
                                <a:ln w="9525">
                                  <a:noFill/>
                                  <a:headEnd type="none"/>
                                  <a:tailEnd type="triangle" w="med" len="med"/>
                                </a:ln>
                                <a:effectLst/>
                              </wps:spPr>
                              <wps:txbx>
                                <w:txbxContent>
                                  <w:p>
                                    <w:pPr>
                                      <w:rPr>
                                        <w:rFonts w:hint="eastAsia" w:eastAsia="宋体"/>
                                        <w:lang w:val="en-US" w:eastAsia="zh-CN"/>
                                      </w:rPr>
                                    </w:pPr>
                                    <w:r>
                                      <w:rPr>
                                        <w:rFonts w:hint="eastAsia"/>
                                        <w:lang w:val="en-US" w:eastAsia="zh-CN"/>
                                      </w:rPr>
                                      <w:t>0.4</w:t>
                                    </w:r>
                                  </w:p>
                                </w:txbxContent>
                              </wps:txbx>
                              <wps:bodyPr lIns="18000" tIns="10800" rIns="18000" bIns="10800" upright="1"/>
                            </wps:wsp>
                            <wps:wsp>
                              <wps:cNvPr id="35" name="矩形 35"/>
                              <wps:cNvSpPr/>
                              <wps:spPr>
                                <a:xfrm>
                                  <a:off x="13489" y="161921"/>
                                  <a:ext cx="1440" cy="468"/>
                                </a:xfrm>
                                <a:prstGeom prst="rect">
                                  <a:avLst/>
                                </a:prstGeom>
                                <a:solidFill>
                                  <a:srgbClr val="FFFFFF"/>
                                </a:solidFill>
                                <a:ln w="9525" cap="flat" cmpd="sng">
                                  <a:solidFill>
                                    <a:schemeClr val="tx1"/>
                                  </a:solidFill>
                                  <a:prstDash val="solid"/>
                                  <a:miter/>
                                  <a:headEnd type="none" w="med" len="med"/>
                                  <a:tailEnd type="triangle" w="med" len="med"/>
                                </a:ln>
                                <a:effectLst/>
                              </wps:spPr>
                              <wps:txbx>
                                <w:txbxContent>
                                  <w:p>
                                    <w:pPr>
                                      <w:jc w:val="center"/>
                                    </w:pPr>
                                    <w:r>
                                      <w:rPr>
                                        <w:rFonts w:hint="eastAsia"/>
                                      </w:rPr>
                                      <w:t>接入管网</w:t>
                                    </w:r>
                                  </w:p>
                                </w:txbxContent>
                              </wps:txbx>
                              <wps:bodyPr upright="1"/>
                            </wps:wsp>
                          </wpg:wgp>
                        </a:graphicData>
                      </a:graphic>
                    </wp:anchor>
                  </w:drawing>
                </mc:Choice>
                <mc:Fallback>
                  <w:pict>
                    <v:group id="_x0000_s1026" o:spid="_x0000_s1026" o:spt="203" style="position:absolute;left:0pt;margin-left:36.45pt;margin-top:7.45pt;height:118.2pt;width:398.8pt;z-index:1361128448;mso-width-relative:page;mso-height-relative:page;" coordorigin="7013,160025" coordsize="7976,2364" o:gfxdata="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MKSU57aAAAACQEA&#10;AA8AAAAAAAAAAQAgAAAAIgAAAGRycy9kb3ducmV2LnhtbFBLAQIUABQAAAAIAIdO4kC1ABV7iwQA&#10;ALsaAAAOAAAAAAAAAAEAIAAAACkBAABkcnMvZTJvRG9jLnhtbFBLBQYAAAAABgAGAFkBAAAmCAAA&#10;AAA=&#10;">
                      <o:lock v:ext="edit" aspectratio="f"/>
                      <v:rect id="_x0000_s1026" o:spid="_x0000_s1026" o:spt="1" style="position:absolute;left:10545;top:160025;height:312;width:635;" filled="f" stroked="f" coordsize="21600,21600" o:gfxdata="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ahIrsAAADb&#10;AAAADwAAAAAAAAABACAAAAAiAAAAZHJzL2Rvd25yZXYueG1sUEsBAhQAFAAAAAgAh07iQDMvBZ47&#10;AAAAOQAAABAAAAAAAAAAAQAgAAAACgEAAGRycy9zaGFwZXhtbC54bWxQSwUGAAAAAAYABgBbAQAA&#10;tAMAAAAA&#10;">
                        <v:fill on="f" focussize="0,0"/>
                        <v:stroke on="f" endarrow="block"/>
                        <v:imagedata o:title=""/>
                        <o:lock v:ext="edit" aspectratio="f"/>
                        <v:textbox inset="0.5mm,0.3mm,0.5mm,0.3mm">
                          <w:txbxContent>
                            <w:p>
                              <w:pPr>
                                <w:rPr>
                                  <w:rFonts w:hint="eastAsia" w:eastAsia="宋体"/>
                                  <w:lang w:val="en-US" w:eastAsia="zh-CN"/>
                                </w:rPr>
                              </w:pPr>
                              <w:r>
                                <w:rPr>
                                  <w:rFonts w:hint="eastAsia"/>
                                </w:rPr>
                                <w:t>0.</w:t>
                              </w:r>
                              <w:r>
                                <w:rPr>
                                  <w:rFonts w:hint="eastAsia"/>
                                  <w:lang w:val="en-US" w:eastAsia="zh-CN"/>
                                </w:rPr>
                                <w:t>1</w:t>
                              </w:r>
                            </w:p>
                          </w:txbxContent>
                        </v:textbox>
                      </v:rect>
                      <v:rect id="_x0000_s1026" o:spid="_x0000_s1026" o:spt="1" style="position:absolute;left:8532;top:160355;height:312;width:840;" filled="f" stroked="f" coordsize="21600,21600" o:gfxdata="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oEubsAAADb&#10;AAAADwAAAAAAAAABACAAAAAiAAAAZHJzL2Rvd25yZXYueG1sUEsBAhQAFAAAAAgAh07iQDMvBZ47&#10;AAAAOQAAABAAAAAAAAAAAQAgAAAACgEAAGRycy9zaGFwZXhtbC54bWxQSwUGAAAAAAYABgBbAQAA&#10;tAMAAAAA&#10;">
                        <v:fill on="f" focussize="0,0"/>
                        <v:stroke on="f" endarrow="block"/>
                        <v:imagedata o:title=""/>
                        <o:lock v:ext="edit" aspectratio="f"/>
                        <v:textbox inset="0.5mm,0.3mm,0.5mm,0.3mm">
                          <w:txbxContent>
                            <w:p>
                              <w:pPr>
                                <w:ind w:firstLine="210" w:firstLineChars="100"/>
                                <w:rPr>
                                  <w:rFonts w:hint="eastAsia" w:eastAsia="宋体"/>
                                  <w:lang w:val="en-US" w:eastAsia="zh-CN"/>
                                </w:rPr>
                              </w:pPr>
                              <w:r>
                                <w:rPr>
                                  <w:rFonts w:hint="eastAsia"/>
                                  <w:lang w:val="en-US" w:eastAsia="zh-CN"/>
                                </w:rPr>
                                <w:t>0.5</w:t>
                              </w:r>
                            </w:p>
                          </w:txbxContent>
                        </v:textbox>
                      </v:rect>
                      <v:rect id="_x0000_s1026" o:spid="_x0000_s1026" o:spt="1" style="position:absolute;left:7013;top:160582;height:400;width:1232;" fillcolor="#FFFFFF" filled="t" stroked="t" coordsize="21600,21600" o:gfxdata="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LFQvQAA&#10;ANsAAAAPAAAAAAAAAAEAIAAAACIAAABkcnMvZG93bnJldi54bWxQSwECFAAUAAAACACHTuJAMy8F&#10;njsAAAA5AAAAEAAAAAAAAAABACAAAAAMAQAAZHJzL3NoYXBleG1sLnhtbFBLBQYAAAAABgAGAFsB&#10;AAC2AwAAAAA=&#10;">
                        <v:fill on="t" focussize="0,0"/>
                        <v:stroke color="#000000 [3213]" joinstyle="round" endarrow="block"/>
                        <v:imagedata o:title=""/>
                        <o:lock v:ext="edit" aspectratio="f"/>
                        <v:textbox inset="0.5mm,0.3mm,0.5mm,0.3mm">
                          <w:txbxContent>
                            <w:p>
                              <w:pPr>
                                <w:rPr>
                                  <w:rFonts w:hint="eastAsia" w:eastAsia="宋体"/>
                                  <w:b w:val="0"/>
                                  <w:bCs/>
                                  <w:lang w:val="en-US" w:eastAsia="zh-CN"/>
                                </w:rPr>
                              </w:pPr>
                              <w:r>
                                <w:rPr>
                                  <w:rFonts w:hint="eastAsia"/>
                                  <w:b w:val="0"/>
                                  <w:bCs/>
                                </w:rPr>
                                <w:t>新鲜水</w:t>
                              </w:r>
                              <w:r>
                                <w:rPr>
                                  <w:rFonts w:hint="eastAsia"/>
                                  <w:b w:val="0"/>
                                  <w:bCs/>
                                  <w:lang w:val="en-US" w:eastAsia="zh-CN"/>
                                </w:rPr>
                                <w:t>0.5</w:t>
                              </w:r>
                            </w:p>
                          </w:txbxContent>
                        </v:textbox>
                      </v:rect>
                      <v:rect id="_x0000_s1026" o:spid="_x0000_s1026" o:spt="1" style="position:absolute;left:11637;top:160355;height:312;width:635;" filled="f" stroked="f" coordsize="21600,21600" o:gfxdata="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YW2cugAAANsA&#10;AAAPAAAAAAAAAAEAIAAAACIAAABkcnMvZG93bnJldi54bWxQSwECFAAUAAAACACHTuJAMy8FnjsA&#10;AAA5AAAAEAAAAAAAAAABACAAAAAJAQAAZHJzL3NoYXBleG1sLnhtbFBLBQYAAAAABgAGAFsBAACz&#10;AwAAAAA=&#10;">
                        <v:fill on="f" focussize="0,0"/>
                        <v:stroke on="f" endarrow="block"/>
                        <v:imagedata o:title=""/>
                        <o:lock v:ext="edit" aspectratio="f"/>
                        <v:textbox inset="0.5mm,0.3mm,0.5mm,0.3mm">
                          <w:txbxContent>
                            <w:p>
                              <w:pPr>
                                <w:jc w:val="center"/>
                              </w:pPr>
                              <w:r>
                                <w:rPr>
                                  <w:rFonts w:hint="eastAsia"/>
                                </w:rPr>
                                <w:t>0.</w:t>
                              </w:r>
                              <w:r>
                                <w:rPr>
                                  <w:rFonts w:hint="eastAsia"/>
                                  <w:lang w:val="en-US" w:eastAsia="zh-CN"/>
                                </w:rPr>
                                <w:t>4</w:t>
                              </w:r>
                            </w:p>
                          </w:txbxContent>
                        </v:textbox>
                      </v:rect>
                      <v:shape id="_x0000_s1026" o:spid="_x0000_s1026" o:spt="32" type="#_x0000_t32" style="position:absolute;left:14242;top:160979;height:970;width:0;"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line id="直接连接符 4" o:spid="_x0000_s1026" o:spt="20" style="position:absolute;left:11153;top:160790;height:0;width:238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v:rect id="_x0000_s1026" o:spid="_x0000_s1026" o:spt="1" style="position:absolute;left:13549;top:160511;height:468;width:1440;" fillcolor="#FFFFFF" filled="t" stroked="t" coordsize="21600,21600" o:gfxdata="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9n3W5AAAA2wAA&#10;AA8AAAAAAAAAAQAgAAAAIgAAAGRycy9kb3ducmV2LnhtbFBLAQIUABQAAAAIAIdO4kAzLwWeOwAA&#10;ADkAAAAQAAAAAAAAAAEAIAAAAAgBAABkcnMvc2hhcGV4bWwueG1sUEsFBgAAAAAGAAYAWwEAALID&#10;AAAAAA==&#10;">
                        <v:fill on="t" focussize="0,0"/>
                        <v:stroke color="#000000 [3213]" joinstyle="miter" endarrow="block"/>
                        <v:imagedata o:title=""/>
                        <o:lock v:ext="edit" aspectratio="f"/>
                        <v:textbox>
                          <w:txbxContent>
                            <w:p>
                              <w:pPr>
                                <w:jc w:val="center"/>
                              </w:pPr>
                              <w:r>
                                <w:rPr>
                                  <w:rFonts w:hint="eastAsia"/>
                                </w:rPr>
                                <w:t>化粪池</w:t>
                              </w:r>
                            </w:p>
                          </w:txbxContent>
                        </v:textbox>
                      </v:rect>
                      <v:rect id="_x0000_s1026" o:spid="_x0000_s1026" o:spt="1" style="position:absolute;left:9534;top:160565;height:468;width:1619;" fillcolor="#FFFFFF" filled="t" stroked="t" coordsize="21600,21600" o:gfxdata="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OqMLsAAADb&#10;AAAADwAAAAAAAAABACAAAAAiAAAAZHJzL2Rvd25yZXYueG1sUEsBAhQAFAAAAAgAh07iQDMvBZ47&#10;AAAAOQAAABAAAAAAAAAAAQAgAAAACgEAAGRycy9zaGFwZXhtbC54bWxQSwUGAAAAAAYABgBbAQAA&#10;tAMAAAAA&#10;">
                        <v:fill on="t" focussize="0,0"/>
                        <v:stroke color="#000000 [3213]" joinstyle="miter" endarrow="block"/>
                        <v:imagedata o:title=""/>
                        <o:lock v:ext="edit" aspectratio="f"/>
                        <v:textbox>
                          <w:txbxContent>
                            <w:p>
                              <w:pPr>
                                <w:rPr>
                                  <w:color w:val="000000"/>
                                </w:rPr>
                              </w:pPr>
                              <w:r>
                                <w:rPr>
                                  <w:rFonts w:hint="eastAsia" w:hAnsi="宋体"/>
                                  <w:color w:val="000000"/>
                                  <w:szCs w:val="21"/>
                                </w:rPr>
                                <w:t>办公生活用水</w:t>
                              </w:r>
                            </w:p>
                          </w:txbxContent>
                        </v:textbox>
                      </v:rect>
                      <v:line id="_x0000_s1026" o:spid="_x0000_s1026" o:spt="20" style="position:absolute;left:8241;top:160803;height:0;width:1304;"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rect id="_x0000_s1026" o:spid="_x0000_s1026" o:spt="1" style="position:absolute;left:14272;top:161213;height:312;width:635;" filled="f" stroked="f" coordsize="21600,21600" o:gfxdata="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iazrsAAADb&#10;AAAADwAAAAAAAAABACAAAAAiAAAAZHJzL2Rvd25yZXYueG1sUEsBAhQAFAAAAAgAh07iQDMvBZ47&#10;AAAAOQAAABAAAAAAAAAAAQAgAAAACgEAAGRycy9zaGFwZXhtbC54bWxQSwUGAAAAAAYABgBbAQAA&#10;tAMAAAAA&#10;">
                        <v:fill on="f" focussize="0,0"/>
                        <v:stroke on="f" endarrow="block"/>
                        <v:imagedata o:title=""/>
                        <o:lock v:ext="edit" aspectratio="f"/>
                        <v:textbox inset="0.5mm,0.3mm,0.5mm,0.3mm">
                          <w:txbxContent>
                            <w:p>
                              <w:pPr>
                                <w:rPr>
                                  <w:rFonts w:hint="eastAsia" w:eastAsia="宋体"/>
                                  <w:lang w:val="en-US" w:eastAsia="zh-CN"/>
                                </w:rPr>
                              </w:pPr>
                              <w:r>
                                <w:rPr>
                                  <w:rFonts w:hint="eastAsia"/>
                                  <w:lang w:val="en-US" w:eastAsia="zh-CN"/>
                                </w:rPr>
                                <w:t>0.4</w:t>
                              </w:r>
                            </w:p>
                          </w:txbxContent>
                        </v:textbox>
                      </v:rect>
                      <v:rect id="_x0000_s1026" o:spid="_x0000_s1026" o:spt="1" style="position:absolute;left:13489;top:161921;height:468;width:1440;" fillcolor="#FFFFFF" filled="t" stroked="t" coordsize="21600,21600" o:gfxdata="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pffvQAA&#10;ANsAAAAPAAAAAAAAAAEAIAAAACIAAABkcnMvZG93bnJldi54bWxQSwECFAAUAAAACACHTuJAMy8F&#10;njsAAAA5AAAAEAAAAAAAAAABACAAAAAMAQAAZHJzL3NoYXBleG1sLnhtbFBLBQYAAAAABgAGAFsB&#10;AAC2AwAAAAA=&#10;">
                        <v:fill on="t" focussize="0,0"/>
                        <v:stroke color="#000000 [3213]" joinstyle="miter" endarrow="block"/>
                        <v:imagedata o:title=""/>
                        <o:lock v:ext="edit" aspectratio="f"/>
                        <v:textbox>
                          <w:txbxContent>
                            <w:p>
                              <w:pPr>
                                <w:jc w:val="center"/>
                              </w:pPr>
                              <w:r>
                                <w:rPr>
                                  <w:rFonts w:hint="eastAsia"/>
                                </w:rPr>
                                <w:t>接入管网</w:t>
                              </w:r>
                            </w:p>
                          </w:txbxContent>
                        </v:textbox>
                      </v:rect>
                    </v:group>
                  </w:pict>
                </mc:Fallback>
              </mc:AlternateContent>
            </w:r>
            <w:r>
              <w:rPr>
                <w:sz w:val="24"/>
              </w:rPr>
              <mc:AlternateContent>
                <mc:Choice Requires="wps">
                  <w:drawing>
                    <wp:anchor distT="0" distB="0" distL="114300" distR="114300" simplePos="0" relativeHeight="1357302784" behindDoc="0" locked="0" layoutInCell="1" allowOverlap="1">
                      <wp:simplePos x="0" y="0"/>
                      <wp:positionH relativeFrom="column">
                        <wp:posOffset>2670810</wp:posOffset>
                      </wp:positionH>
                      <wp:positionV relativeFrom="paragraph">
                        <wp:posOffset>200660</wp:posOffset>
                      </wp:positionV>
                      <wp:extent cx="144780" cy="329565"/>
                      <wp:effectExtent l="5080" t="0" r="8255" b="7620"/>
                      <wp:wrapNone/>
                      <wp:docPr id="6" name="曲线连接符 6"/>
                      <wp:cNvGraphicFramePr/>
                      <a:graphic xmlns:a="http://schemas.openxmlformats.org/drawingml/2006/main">
                        <a:graphicData uri="http://schemas.microsoft.com/office/word/2010/wordprocessingShape">
                          <wps:wsp>
                            <wps:cNvCnPr>
                              <a:stCxn id="33" idx="0"/>
                              <a:endCxn id="23" idx="2"/>
                            </wps:cNvCnPr>
                            <wps:spPr>
                              <a:xfrm rot="16200000">
                                <a:off x="3458845" y="3239770"/>
                                <a:ext cx="144780" cy="329565"/>
                              </a:xfrm>
                              <a:prstGeom prst="curvedConnector3">
                                <a:avLst>
                                  <a:gd name="adj1" fmla="val 50219"/>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margin-left:210.3pt;margin-top:15.8pt;height:25.95pt;width:11.4pt;rotation:-5898240f;z-index:1357302784;mso-width-relative:page;mso-height-relative:page;" filled="f" stroked="t" coordsize="21600,21600" o:gfxdata="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LSfV/YAAAACQEAAA8AAAAAAAAAAQAgAAAAIgAAAGRycy9kb3ducmV2LnhtbFBLAQIUABQAAAAI&#10;AIdO4kCY1KHDXwIAAJEEAAAOAAAAAAAAAAEAIAAAACcBAABkcnMvZTJvRG9jLnhtbFBLBQYAAAAA&#10;BgAGAFkBAAD4BQAAAAA=&#10;" adj="10847">
                      <v:fill on="f" focussize="0,0"/>
                      <v:stroke weight="0.5pt" color="#000000 [3213]" miterlimit="8" joinstyle="miter" endarrow="block"/>
                      <v:imagedata o:title=""/>
                      <o:lock v:ext="edit" aspectratio="f"/>
                    </v:shape>
                  </w:pict>
                </mc:Fallback>
              </mc:AlternateContent>
            </w:r>
          </w:p>
          <w:p>
            <w:pPr>
              <w:spacing w:line="360" w:lineRule="auto"/>
              <w:ind w:firstLine="560" w:firstLineChars="200"/>
              <w:rPr>
                <w:color w:val="000000"/>
                <w:sz w:val="28"/>
              </w:rPr>
            </w:pPr>
          </w:p>
          <w:p>
            <w:pPr>
              <w:spacing w:line="360" w:lineRule="auto"/>
              <w:ind w:firstLine="560" w:firstLineChars="200"/>
              <w:rPr>
                <w:color w:val="000000"/>
                <w:sz w:val="28"/>
              </w:rPr>
            </w:pPr>
          </w:p>
          <w:p>
            <w:pPr>
              <w:tabs>
                <w:tab w:val="left" w:pos="7220"/>
              </w:tabs>
              <w:spacing w:line="360" w:lineRule="auto"/>
              <w:ind w:firstLine="560" w:firstLineChars="200"/>
              <w:rPr>
                <w:color w:val="000000"/>
                <w:sz w:val="28"/>
              </w:rPr>
            </w:pPr>
            <w:r>
              <w:rPr>
                <w:rFonts w:hint="eastAsia"/>
                <w:color w:val="000000"/>
                <w:sz w:val="28"/>
              </w:rPr>
              <w:t xml:space="preserve"> </w:t>
            </w:r>
            <w:r>
              <w:rPr>
                <w:color w:val="000000"/>
                <w:sz w:val="28"/>
              </w:rPr>
              <w:tab/>
            </w:r>
          </w:p>
          <w:p>
            <w:pPr>
              <w:spacing w:line="360" w:lineRule="auto"/>
              <w:jc w:val="center"/>
              <w:rPr>
                <w:rFonts w:ascii="Times New Roman" w:hAnsi="Times New Roman"/>
                <w:b/>
                <w:bCs/>
                <w:color w:val="000000"/>
                <w:szCs w:val="21"/>
              </w:rPr>
            </w:pPr>
          </w:p>
          <w:p>
            <w:pPr>
              <w:pStyle w:val="5"/>
              <w:rPr>
                <w:rFonts w:ascii="Times New Roman" w:hAnsi="Times New Roman"/>
                <w:b/>
                <w:bCs/>
                <w:color w:val="000000"/>
                <w:szCs w:val="21"/>
              </w:rPr>
            </w:pPr>
          </w:p>
          <w:p>
            <w:pPr>
              <w:pStyle w:val="5"/>
              <w:jc w:val="center"/>
              <w:rPr>
                <w:rFonts w:hint="eastAsia" w:ascii="Times New Roman" w:hAnsi="Times New Roman" w:eastAsia="宋体"/>
                <w:b/>
                <w:bCs/>
                <w:color w:val="000000"/>
                <w:szCs w:val="21"/>
                <w:lang w:eastAsia="zh-CN"/>
              </w:rPr>
            </w:pPr>
            <w:r>
              <w:rPr>
                <w:rFonts w:ascii="Times New Roman" w:hAnsi="Times New Roman"/>
                <w:b/>
                <w:bCs/>
                <w:color w:val="000000"/>
                <w:szCs w:val="21"/>
              </w:rPr>
              <w:t>图2.6-1 项目水</w:t>
            </w:r>
            <w:r>
              <w:rPr>
                <w:rFonts w:ascii="Times New Roman" w:hAnsi="Times New Roman" w:eastAsia="宋体" w:cs="Times New Roman"/>
                <w:b/>
                <w:bCs/>
                <w:color w:val="000000"/>
                <w:szCs w:val="21"/>
              </w:rPr>
              <w:t>平衡图</w:t>
            </w:r>
            <w:r>
              <w:rPr>
                <w:rFonts w:hint="eastAsia" w:ascii="Times New Roman" w:hAnsi="Times New Roman" w:eastAsia="宋体" w:cs="Times New Roman"/>
                <w:b/>
                <w:bCs/>
                <w:color w:val="000000"/>
                <w:szCs w:val="21"/>
                <w:lang w:eastAsia="zh-CN"/>
              </w:rPr>
              <w:t>（单位：</w:t>
            </w:r>
            <w:r>
              <w:rPr>
                <w:rFonts w:hint="eastAsia" w:ascii="Times New Roman" w:hAnsi="Times New Roman" w:eastAsia="宋体" w:cs="Times New Roman"/>
                <w:b/>
                <w:bCs/>
                <w:color w:val="000000"/>
                <w:szCs w:val="21"/>
              </w:rPr>
              <w:t>m</w:t>
            </w:r>
            <w:r>
              <w:rPr>
                <w:rFonts w:hint="eastAsia" w:ascii="Times New Roman" w:hAnsi="Times New Roman" w:eastAsia="宋体" w:cs="Times New Roman"/>
                <w:b/>
                <w:bCs/>
                <w:color w:val="000000"/>
                <w:szCs w:val="21"/>
                <w:vertAlign w:val="superscript"/>
              </w:rPr>
              <w:t>3</w:t>
            </w:r>
            <w:r>
              <w:rPr>
                <w:rFonts w:hint="eastAsia" w:ascii="Times New Roman" w:hAnsi="Times New Roman" w:eastAsia="宋体" w:cs="Times New Roman"/>
                <w:b/>
                <w:bCs/>
                <w:color w:val="000000"/>
                <w:szCs w:val="21"/>
              </w:rPr>
              <w:t>/d</w:t>
            </w:r>
            <w:r>
              <w:rPr>
                <w:rFonts w:hint="eastAsia" w:ascii="Times New Roman" w:hAnsi="Times New Roman" w:eastAsia="宋体" w:cs="Times New Roman"/>
                <w:b/>
                <w:bCs/>
                <w:color w:val="000000"/>
                <w:szCs w:val="21"/>
                <w:lang w:eastAsia="zh-CN"/>
              </w:rPr>
              <w:t>）</w:t>
            </w:r>
          </w:p>
          <w:p>
            <w:pPr>
              <w:pStyle w:val="5"/>
              <w:rPr>
                <w:rFonts w:ascii="Times New Roman" w:hAnsi="Times New Roman"/>
                <w:b/>
                <w:bCs/>
                <w:color w:val="000000"/>
                <w:szCs w:val="21"/>
              </w:rPr>
            </w:pPr>
          </w:p>
          <w:p>
            <w:pPr>
              <w:pStyle w:val="5"/>
              <w:rPr>
                <w:rFonts w:ascii="Times New Roman" w:hAnsi="Times New Roman"/>
                <w:b/>
                <w:bCs/>
                <w:color w:val="000000"/>
                <w:szCs w:val="21"/>
              </w:rPr>
            </w:pPr>
          </w:p>
          <w:p>
            <w:pPr>
              <w:pStyle w:val="5"/>
              <w:rPr>
                <w:rFonts w:ascii="Times New Roman" w:hAnsi="Times New Roman"/>
                <w:b/>
                <w:bCs/>
                <w:color w:val="000000"/>
                <w:szCs w:val="21"/>
              </w:rPr>
            </w:pPr>
          </w:p>
          <w:p>
            <w:pPr>
              <w:pStyle w:val="5"/>
              <w:rPr>
                <w:rFonts w:ascii="Times New Roman" w:hAnsi="Times New Roman"/>
                <w:b/>
                <w:bCs/>
                <w:color w:val="000000"/>
                <w:szCs w:val="21"/>
              </w:rPr>
            </w:pPr>
          </w:p>
          <w:p>
            <w:pPr>
              <w:pStyle w:val="5"/>
              <w:rPr>
                <w:rFonts w:ascii="Times New Roman" w:hAnsi="Times New Roman"/>
                <w:b/>
                <w:bCs/>
                <w:color w:val="000000"/>
                <w:szCs w:val="21"/>
              </w:rPr>
            </w:pPr>
          </w:p>
          <w:p>
            <w:pPr>
              <w:pStyle w:val="5"/>
              <w:rPr>
                <w:rFonts w:ascii="Times New Roman" w:hAnsi="Times New Roman"/>
                <w:b/>
                <w:bCs/>
                <w:color w:val="000000"/>
                <w:szCs w:val="21"/>
              </w:rPr>
            </w:pPr>
          </w:p>
          <w:p>
            <w:pPr>
              <w:spacing w:line="36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pPr>
              <w:pStyle w:val="5"/>
              <w:spacing w:line="360" w:lineRule="auto"/>
              <w:rPr>
                <w:rFonts w:ascii="Times New Roman" w:hAnsi="Times New Roman"/>
                <w:b/>
                <w:bCs/>
                <w:sz w:val="24"/>
                <w:szCs w:val="24"/>
              </w:rPr>
            </w:pPr>
            <w:r>
              <w:rPr>
                <w:rFonts w:ascii="Times New Roman" w:hAnsi="Times New Roman"/>
                <w:b/>
                <w:bCs/>
                <w:sz w:val="24"/>
                <w:szCs w:val="24"/>
              </w:rPr>
              <w:t>2.7 本项目生产工艺及产污环节</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本项目生产工艺及产污环节如下所示：</w:t>
            </w:r>
          </w:p>
          <w:p>
            <w:pPr>
              <w:spacing w:line="360" w:lineRule="auto"/>
              <w:jc w:val="center"/>
              <w:rPr>
                <w:rFonts w:ascii="Times New Roman" w:hAnsi="Times New Roman"/>
                <w:b/>
                <w:bCs/>
                <w:szCs w:val="21"/>
              </w:rPr>
            </w:pPr>
            <w:r>
              <w:drawing>
                <wp:inline distT="0" distB="0" distL="114300" distR="114300">
                  <wp:extent cx="5791200" cy="19907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5791200" cy="1990725"/>
                          </a:xfrm>
                          <a:prstGeom prst="rect">
                            <a:avLst/>
                          </a:prstGeom>
                          <a:noFill/>
                          <a:ln>
                            <a:noFill/>
                          </a:ln>
                        </pic:spPr>
                      </pic:pic>
                    </a:graphicData>
                  </a:graphic>
                </wp:inline>
              </w:drawing>
            </w:r>
          </w:p>
          <w:p>
            <w:pPr>
              <w:spacing w:line="360" w:lineRule="auto"/>
              <w:jc w:val="center"/>
              <w:rPr>
                <w:rFonts w:ascii="Times New Roman" w:hAnsi="Times New Roman"/>
                <w:color w:val="000000"/>
                <w:szCs w:val="21"/>
              </w:rPr>
            </w:pPr>
            <w:r>
              <w:rPr>
                <w:rFonts w:ascii="Times New Roman" w:hAnsi="Times New Roman"/>
                <w:b/>
                <w:bCs/>
                <w:szCs w:val="21"/>
              </w:rPr>
              <w:t>图2.7-1 生产工艺流程及产污节点图</w:t>
            </w:r>
          </w:p>
          <w:p>
            <w:pPr>
              <w:spacing w:line="360" w:lineRule="auto"/>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压线</w:t>
            </w:r>
            <w:r>
              <w:rPr>
                <w:rFonts w:hint="eastAsia" w:ascii="Times New Roman" w:hAnsi="Times New Roman" w:cs="Times New Roman"/>
                <w:bCs/>
                <w:color w:val="000000"/>
                <w:kern w:val="2"/>
                <w:sz w:val="24"/>
                <w:szCs w:val="24"/>
                <w:lang w:val="en-US" w:eastAsia="zh-CN" w:bidi="ar-SA"/>
              </w:rPr>
              <w:t>、分切：按照产品要求将装入机器中的原材料进行压线、分切。主要的产污节点为压线、分切过程中产生的噪声N以及压线、分切过程中产生的废纸板边角料S；</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排版、印刷：根据电脑设计排版进行印刷。主要的产污节点为印刷过程中机器运作过程产生的噪声N以及印刷过程中产生的有机废气G；</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开槽、切角：经开槽、切角工序进行加工。主要的产污节点为开槽、切角过程中产生的噪声N以及开槽、切角过程中产生的废纸板边角料S；</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模切：经模切机进行精密切割。主要的产污节点为模切机运作过程中产生的噪声N以及废纸板边角料S；</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糊箱：糊箱机使用醋酸乙烯酯进行糊箱。主要的产污节点为糊箱过程中产生的噪声N；</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钉箱：糊箱工序完成后经钉箱工序进行装订固定。主要的产污节点为钉箱过程中机器运作过程中产生的噪声N；</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检验：经检验工序进行检验。合格产品即可打包入库。不合格产品进行重新加工。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Cs/>
                <w:color w:val="000000"/>
                <w:kern w:val="2"/>
                <w:sz w:val="24"/>
                <w:szCs w:val="24"/>
                <w:lang w:val="en-US" w:eastAsia="zh-CN" w:bidi="ar-SA"/>
              </w:rPr>
            </w:pPr>
            <w:r>
              <w:rPr>
                <w:rFonts w:hint="eastAsia" w:ascii="Times New Roman" w:hAnsi="Times New Roman" w:cs="Times New Roman"/>
                <w:bCs/>
                <w:color w:val="000000"/>
                <w:kern w:val="2"/>
                <w:sz w:val="24"/>
                <w:szCs w:val="24"/>
                <w:lang w:val="en-US" w:eastAsia="zh-CN" w:bidi="ar-SA"/>
              </w:rPr>
              <w:t>项目印刷机采用有机擦拭，产生少量废擦机抹布，废油墨桶等，属于危险废物，项目单位在印刷厂房东侧设置专门的危险废物暂存间，定期交由安徽浩悦环境科技有限责任公司处理。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kern w:val="2"/>
                <w:sz w:val="24"/>
                <w:szCs w:val="24"/>
                <w:lang w:val="en-US" w:eastAsia="zh-CN" w:bidi="ar-SA"/>
              </w:rPr>
            </w:pPr>
            <w:r>
              <w:rPr>
                <w:rFonts w:hint="eastAsia" w:ascii="Times New Roman" w:hAnsi="Times New Roman" w:eastAsia="宋体" w:cs="Times New Roman"/>
                <w:b/>
                <w:bCs w:val="0"/>
                <w:color w:val="000000"/>
                <w:kern w:val="2"/>
                <w:sz w:val="24"/>
                <w:szCs w:val="24"/>
                <w:lang w:val="en-US" w:eastAsia="zh-CN" w:bidi="ar-SA"/>
              </w:rPr>
              <w:t>2.8 项目变动情况</w:t>
            </w:r>
          </w:p>
          <w:p>
            <w:pPr>
              <w:pStyle w:val="5"/>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2.8</w:t>
            </w:r>
            <w:r>
              <w:rPr>
                <w:rFonts w:hint="default" w:ascii="Times New Roman" w:hAnsi="Times New Roman" w:eastAsia="宋体" w:cs="Times New Roman"/>
                <w:b/>
                <w:bCs/>
                <w:color w:val="auto"/>
                <w:sz w:val="21"/>
                <w:szCs w:val="21"/>
                <w:lang w:val="en-US" w:eastAsia="zh-CN"/>
              </w:rPr>
              <w:t>-1 项目变更情况一览表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52"/>
              <w:gridCol w:w="943"/>
              <w:gridCol w:w="1838"/>
              <w:gridCol w:w="1886"/>
              <w:gridCol w:w="1699"/>
              <w:gridCol w:w="25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序号</w:t>
                  </w:r>
                </w:p>
              </w:tc>
              <w:tc>
                <w:tcPr>
                  <w:tcW w:w="943"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项目</w:t>
                  </w:r>
                </w:p>
              </w:tc>
              <w:tc>
                <w:tcPr>
                  <w:tcW w:w="1838"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环评设计</w:t>
                  </w:r>
                </w:p>
              </w:tc>
              <w:tc>
                <w:tcPr>
                  <w:tcW w:w="1886"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实际情况</w:t>
                  </w:r>
                </w:p>
              </w:tc>
              <w:tc>
                <w:tcPr>
                  <w:tcW w:w="1699"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变更情况</w:t>
                  </w:r>
                </w:p>
              </w:tc>
              <w:tc>
                <w:tcPr>
                  <w:tcW w:w="25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环境影响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943"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糊箱</w:t>
                  </w:r>
                </w:p>
              </w:tc>
              <w:tc>
                <w:tcPr>
                  <w:tcW w:w="183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环评设计使用玉米淀粉胶水进行粘合</w:t>
                  </w:r>
                </w:p>
              </w:tc>
              <w:tc>
                <w:tcPr>
                  <w:tcW w:w="1886"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现使用有机化学原料-醋酸乙烯酯进行粘合</w:t>
                  </w:r>
                </w:p>
              </w:tc>
              <w:tc>
                <w:tcPr>
                  <w:tcW w:w="16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原辅料变更</w:t>
                  </w:r>
                </w:p>
              </w:tc>
              <w:tc>
                <w:tcPr>
                  <w:tcW w:w="25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根据无组织监测结果，非甲烷总烃排放满足限值要求，对环境影响不变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943"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废气处理设施</w:t>
                  </w:r>
                </w:p>
              </w:tc>
              <w:tc>
                <w:tcPr>
                  <w:tcW w:w="183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活性炭吸附</w:t>
                  </w:r>
                </w:p>
              </w:tc>
              <w:tc>
                <w:tcPr>
                  <w:tcW w:w="1886"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UV光解+活性炭吸附</w:t>
                  </w:r>
                </w:p>
              </w:tc>
              <w:tc>
                <w:tcPr>
                  <w:tcW w:w="16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增加有机废气处理设施</w:t>
                  </w:r>
                </w:p>
              </w:tc>
              <w:tc>
                <w:tcPr>
                  <w:tcW w:w="2552" w:type="dxa"/>
                  <w:tcBorders>
                    <w:tl2br w:val="nil"/>
                    <w:tr2bl w:val="nil"/>
                  </w:tcBorders>
                  <w:vAlign w:val="center"/>
                </w:tcPr>
                <w:p>
                  <w:pPr>
                    <w:pStyle w:val="18"/>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增加环保设施，有利于环境的保护</w:t>
                  </w:r>
                </w:p>
              </w:tc>
            </w:tr>
          </w:tbl>
          <w:p>
            <w:pPr>
              <w:pStyle w:val="1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shd w:val="clear" w:color="auto" w:fill="auto"/>
                <w:lang w:val="en-US" w:eastAsia="zh-CN"/>
              </w:rPr>
              <w:t>根据表</w:t>
            </w:r>
            <w:r>
              <w:rPr>
                <w:rFonts w:hint="eastAsia" w:ascii="Times New Roman" w:hAnsi="Times New Roman" w:eastAsia="宋体" w:cs="Times New Roman"/>
                <w:color w:val="auto"/>
                <w:kern w:val="0"/>
                <w:sz w:val="24"/>
                <w:szCs w:val="24"/>
                <w:shd w:val="clear" w:color="auto" w:fill="auto"/>
                <w:lang w:val="en-US" w:eastAsia="zh-CN"/>
              </w:rPr>
              <w:t>2.8-1</w:t>
            </w:r>
            <w:r>
              <w:rPr>
                <w:rFonts w:hint="default" w:ascii="Times New Roman" w:hAnsi="Times New Roman" w:eastAsia="宋体" w:cs="Times New Roman"/>
                <w:color w:val="auto"/>
                <w:kern w:val="0"/>
                <w:sz w:val="24"/>
                <w:szCs w:val="24"/>
                <w:shd w:val="clear" w:color="auto" w:fill="auto"/>
                <w:lang w:val="en-US" w:eastAsia="zh-CN"/>
              </w:rPr>
              <w:t>项目变更情况一览表分析结果，参考中国生态环境部已发布的两个文件——</w:t>
            </w:r>
            <w:r>
              <w:rPr>
                <w:rStyle w:val="16"/>
                <w:rFonts w:hint="default" w:ascii="Times New Roman" w:hAnsi="Times New Roman" w:eastAsia="宋体" w:cs="Times New Roman"/>
                <w:b w:val="0"/>
                <w:bCs w:val="0"/>
                <w:i w:val="0"/>
                <w:caps w:val="0"/>
                <w:color w:val="auto"/>
                <w:spacing w:val="0"/>
                <w:kern w:val="0"/>
                <w:sz w:val="24"/>
                <w:szCs w:val="24"/>
                <w:shd w:val="clear" w:fill="FFFFFF"/>
                <w:lang w:eastAsia="zh-CN"/>
              </w:rPr>
              <w:t>《</w:t>
            </w:r>
            <w:r>
              <w:rPr>
                <w:rStyle w:val="16"/>
                <w:rFonts w:hint="default" w:ascii="Times New Roman" w:hAnsi="Times New Roman" w:eastAsia="宋体" w:cs="Times New Roman"/>
                <w:b w:val="0"/>
                <w:bCs w:val="0"/>
                <w:i w:val="0"/>
                <w:caps w:val="0"/>
                <w:color w:val="auto"/>
                <w:spacing w:val="0"/>
                <w:kern w:val="0"/>
                <w:sz w:val="24"/>
                <w:szCs w:val="24"/>
                <w:shd w:val="clear" w:fill="FFFFFF"/>
              </w:rPr>
              <w:t>关于印发环评管理中部分行业建设项目重大变动清单的通知</w:t>
            </w:r>
            <w:r>
              <w:rPr>
                <w:rStyle w:val="16"/>
                <w:rFonts w:hint="default" w:ascii="Times New Roman" w:hAnsi="Times New Roman" w:eastAsia="宋体" w:cs="Times New Roman"/>
                <w:b w:val="0"/>
                <w:bCs w:val="0"/>
                <w:i w:val="0"/>
                <w:caps w:val="0"/>
                <w:color w:val="auto"/>
                <w:spacing w:val="0"/>
                <w:kern w:val="0"/>
                <w:sz w:val="24"/>
                <w:szCs w:val="24"/>
                <w:shd w:val="clear" w:fill="FFFFFF"/>
                <w:lang w:eastAsia="zh-CN"/>
              </w:rPr>
              <w:t>》（</w:t>
            </w:r>
            <w:r>
              <w:rPr>
                <w:rFonts w:hint="default" w:ascii="Times New Roman" w:hAnsi="Times New Roman" w:eastAsia="宋体" w:cs="Times New Roman"/>
                <w:b w:val="0"/>
                <w:bCs w:val="0"/>
                <w:i w:val="0"/>
                <w:caps w:val="0"/>
                <w:color w:val="auto"/>
                <w:spacing w:val="0"/>
                <w:kern w:val="0"/>
                <w:sz w:val="24"/>
                <w:szCs w:val="24"/>
                <w:shd w:val="clear" w:fill="FFFFFF"/>
              </w:rPr>
              <w:t>环办[2015]52号</w:t>
            </w:r>
            <w:r>
              <w:rPr>
                <w:rStyle w:val="16"/>
                <w:rFonts w:hint="default" w:ascii="Times New Roman" w:hAnsi="Times New Roman" w:eastAsia="宋体" w:cs="Times New Roman"/>
                <w:b w:val="0"/>
                <w:bCs w:val="0"/>
                <w:i w:val="0"/>
                <w:caps w:val="0"/>
                <w:color w:val="auto"/>
                <w:spacing w:val="0"/>
                <w:kern w:val="0"/>
                <w:sz w:val="24"/>
                <w:szCs w:val="24"/>
                <w:shd w:val="clear" w:fill="FFFFFF"/>
                <w:lang w:eastAsia="zh-CN"/>
              </w:rPr>
              <w:t>）和</w:t>
            </w:r>
            <w:r>
              <w:rPr>
                <w:rFonts w:hint="default" w:ascii="Times New Roman" w:hAnsi="Times New Roman" w:eastAsia="宋体" w:cs="Times New Roman"/>
                <w:b w:val="0"/>
                <w:bCs w:val="0"/>
                <w:color w:val="auto"/>
                <w:kern w:val="0"/>
                <w:sz w:val="24"/>
                <w:szCs w:val="24"/>
                <w:lang w:eastAsia="zh-CN"/>
              </w:rPr>
              <w:t>《</w:t>
            </w:r>
            <w:r>
              <w:rPr>
                <w:rStyle w:val="16"/>
                <w:rFonts w:hint="default" w:ascii="Times New Roman" w:hAnsi="Times New Roman" w:eastAsia="宋体" w:cs="Times New Roman"/>
                <w:b w:val="0"/>
                <w:bCs w:val="0"/>
                <w:i w:val="0"/>
                <w:caps w:val="0"/>
                <w:color w:val="auto"/>
                <w:spacing w:val="0"/>
                <w:kern w:val="0"/>
                <w:sz w:val="24"/>
                <w:szCs w:val="24"/>
                <w:shd w:val="clear" w:fill="FFFFFF"/>
              </w:rPr>
              <w:t>关于印发制浆造纸等十四个行业建设项目重大变动清单的通知</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i w:val="0"/>
                <w:caps w:val="0"/>
                <w:color w:val="auto"/>
                <w:spacing w:val="0"/>
                <w:kern w:val="0"/>
                <w:sz w:val="24"/>
                <w:szCs w:val="24"/>
                <w:shd w:val="clear" w:fill="FFFFFF"/>
              </w:rPr>
              <w:t>环办环评[2018]6号</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color w:val="auto"/>
                <w:kern w:val="0"/>
                <w:sz w:val="24"/>
                <w:szCs w:val="24"/>
                <w:shd w:val="clear" w:color="auto" w:fill="auto"/>
                <w:lang w:val="en-US" w:eastAsia="zh-CN"/>
              </w:rPr>
              <w:t>，</w:t>
            </w:r>
            <w:r>
              <w:rPr>
                <w:rFonts w:hint="eastAsia" w:ascii="Times New Roman" w:hAnsi="Times New Roman" w:eastAsia="宋体" w:cs="Times New Roman"/>
                <w:color w:val="auto"/>
                <w:kern w:val="0"/>
                <w:sz w:val="24"/>
                <w:szCs w:val="24"/>
                <w:shd w:val="clear" w:color="auto" w:fill="auto"/>
                <w:lang w:val="en-US" w:eastAsia="zh-CN"/>
              </w:rPr>
              <w:t>以上变更不会对周围环境造成影响</w:t>
            </w:r>
            <w:r>
              <w:rPr>
                <w:rFonts w:hint="default" w:ascii="Times New Roman" w:hAnsi="Times New Roman" w:eastAsia="宋体" w:cs="Times New Roman"/>
                <w:color w:val="auto"/>
                <w:kern w:val="0"/>
                <w:sz w:val="24"/>
                <w:szCs w:val="24"/>
                <w:shd w:val="clear" w:color="auto" w:fill="auto"/>
                <w:lang w:val="en-US" w:eastAsia="zh-CN"/>
              </w:rPr>
              <w:t>。</w:t>
            </w:r>
            <w:r>
              <w:rPr>
                <w:rFonts w:hint="default" w:ascii="Times New Roman" w:hAnsi="Times New Roman" w:eastAsia="宋体" w:cs="Times New Roman"/>
                <w:color w:val="auto"/>
                <w:kern w:val="0"/>
                <w:sz w:val="24"/>
                <w:szCs w:val="24"/>
                <w:vertAlign w:val="baseline"/>
                <w:lang w:val="en-US" w:eastAsia="zh-CN"/>
              </w:rPr>
              <w:t>总上所述，项目变更不</w:t>
            </w:r>
            <w:r>
              <w:rPr>
                <w:rFonts w:hint="eastAsia" w:ascii="Times New Roman" w:hAnsi="Times New Roman" w:eastAsia="宋体" w:cs="Times New Roman"/>
                <w:color w:val="auto"/>
                <w:kern w:val="0"/>
                <w:sz w:val="24"/>
                <w:szCs w:val="24"/>
                <w:vertAlign w:val="baseline"/>
                <w:lang w:val="en-US" w:eastAsia="zh-CN"/>
              </w:rPr>
              <w:t>构成</w:t>
            </w:r>
            <w:r>
              <w:rPr>
                <w:rFonts w:hint="default" w:ascii="Times New Roman" w:hAnsi="Times New Roman" w:eastAsia="宋体" w:cs="Times New Roman"/>
                <w:color w:val="auto"/>
                <w:kern w:val="0"/>
                <w:sz w:val="24"/>
                <w:szCs w:val="24"/>
                <w:vertAlign w:val="baseline"/>
                <w:lang w:val="en-US" w:eastAsia="zh-CN"/>
              </w:rPr>
              <w:t>重大变更。</w:t>
            </w:r>
          </w:p>
          <w:p>
            <w:pPr>
              <w:pStyle w:val="5"/>
              <w:spacing w:line="360" w:lineRule="auto"/>
              <w:ind w:firstLine="480" w:firstLineChars="200"/>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p>
            <w:pPr>
              <w:pStyle w:val="5"/>
              <w:spacing w:line="360" w:lineRule="auto"/>
              <w:rPr>
                <w:rFonts w:ascii="Times New Roman" w:hAnsi="Times New Roman"/>
                <w:bCs/>
                <w:color w:val="000000"/>
                <w:sz w:val="24"/>
                <w:szCs w:val="24"/>
              </w:rPr>
            </w:pPr>
          </w:p>
        </w:tc>
      </w:tr>
    </w:tbl>
    <w:p>
      <w:pPr>
        <w:rPr>
          <w:rFonts w:ascii="Times New Roman" w:hAnsi="Times New Roman"/>
          <w:b/>
          <w:bCs/>
          <w:sz w:val="36"/>
          <w:szCs w:val="36"/>
        </w:rPr>
      </w:pPr>
      <w:bookmarkStart w:id="12" w:name="_Toc518308875"/>
      <w:bookmarkStart w:id="13" w:name="_Toc17771"/>
      <w:bookmarkStart w:id="14" w:name="_Toc24060"/>
      <w:r>
        <w:rPr>
          <w:rFonts w:ascii="Times New Roman" w:hAnsi="Times New Roman"/>
          <w:b/>
          <w:bCs/>
          <w:sz w:val="36"/>
          <w:szCs w:val="36"/>
        </w:rPr>
        <w:br w:type="page"/>
      </w:r>
    </w:p>
    <w:p>
      <w:pPr>
        <w:pStyle w:val="5"/>
        <w:keepNext w:val="0"/>
        <w:keepLines w:val="0"/>
        <w:pageBreakBefore w:val="0"/>
        <w:widowControl w:val="0"/>
        <w:kinsoku/>
        <w:wordWrap/>
        <w:overflowPunct/>
        <w:topLinePunct w:val="0"/>
        <w:autoSpaceDE/>
        <w:autoSpaceDN/>
        <w:bidi w:val="0"/>
        <w:adjustRightInd/>
        <w:snapToGrid/>
        <w:textAlignment w:val="auto"/>
        <w:outlineLvl w:val="0"/>
      </w:pPr>
      <w:r>
        <w:rPr>
          <w:rFonts w:ascii="Times New Roman" w:hAnsi="Times New Roman"/>
          <w:b/>
          <w:bCs/>
          <w:sz w:val="36"/>
          <w:szCs w:val="36"/>
        </w:rPr>
        <w:t>表三</w:t>
      </w:r>
      <w:r>
        <w:rPr>
          <w:rFonts w:hint="eastAsia" w:ascii="Times New Roman" w:hAnsi="Times New Roman"/>
          <w:b/>
          <w:bCs/>
          <w:sz w:val="36"/>
          <w:szCs w:val="36"/>
        </w:rPr>
        <w:t xml:space="preserve"> </w:t>
      </w:r>
      <w:r>
        <w:rPr>
          <w:rFonts w:ascii="Times New Roman" w:hAnsi="Times New Roman"/>
          <w:b/>
          <w:bCs/>
          <w:sz w:val="36"/>
          <w:szCs w:val="36"/>
        </w:rPr>
        <w:t>主要污染源、污染物处理和排放</w:t>
      </w:r>
      <w:bookmarkEnd w:id="12"/>
      <w:bookmarkEnd w:id="13"/>
      <w:bookmarkEnd w:id="14"/>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8" w:type="dxa"/>
            <w:vAlign w:val="center"/>
          </w:tcPr>
          <w:p>
            <w:pPr>
              <w:pStyle w:val="5"/>
              <w:spacing w:line="360" w:lineRule="auto"/>
              <w:rPr>
                <w:rFonts w:ascii="Times New Roman" w:hAnsi="Times New Roman"/>
                <w:b/>
                <w:bCs/>
                <w:sz w:val="24"/>
                <w:szCs w:val="24"/>
              </w:rPr>
            </w:pPr>
            <w:r>
              <w:rPr>
                <w:rFonts w:ascii="Times New Roman" w:hAnsi="Times New Roman"/>
                <w:b/>
                <w:sz w:val="24"/>
                <w:szCs w:val="24"/>
              </w:rPr>
              <w:t>3.</w:t>
            </w:r>
            <w:r>
              <w:rPr>
                <w:rFonts w:ascii="Times New Roman" w:hAnsi="Times New Roman"/>
                <w:b/>
                <w:bCs/>
                <w:sz w:val="24"/>
                <w:szCs w:val="24"/>
              </w:rPr>
              <w:t>1</w:t>
            </w:r>
            <w:r>
              <w:rPr>
                <w:rFonts w:hint="eastAsia" w:ascii="Times New Roman" w:hAnsi="Times New Roman"/>
                <w:b/>
                <w:bCs/>
                <w:sz w:val="24"/>
                <w:szCs w:val="24"/>
              </w:rPr>
              <w:t xml:space="preserve"> </w:t>
            </w:r>
            <w:r>
              <w:rPr>
                <w:rFonts w:ascii="Times New Roman" w:hAnsi="Times New Roman"/>
                <w:b/>
                <w:bCs/>
                <w:sz w:val="24"/>
                <w:szCs w:val="24"/>
              </w:rPr>
              <w:t>废水</w:t>
            </w:r>
          </w:p>
          <w:p>
            <w:pPr>
              <w:pStyle w:val="5"/>
              <w:spacing w:line="360" w:lineRule="auto"/>
              <w:ind w:firstLine="480" w:firstLineChars="200"/>
              <w:rPr>
                <w:rFonts w:hint="eastAsia" w:ascii="Times New Roman" w:hAnsi="Times New Roman" w:eastAsia="宋体"/>
                <w:sz w:val="24"/>
                <w:szCs w:val="24"/>
                <w:lang w:eastAsia="zh-CN"/>
              </w:rPr>
            </w:pPr>
            <w:r>
              <w:rPr>
                <w:rFonts w:ascii="Times New Roman" w:hAnsi="Times New Roman"/>
                <w:bCs/>
                <w:sz w:val="24"/>
                <w:szCs w:val="24"/>
              </w:rPr>
              <w:t>项目用水主要为员工</w:t>
            </w:r>
            <w:r>
              <w:rPr>
                <w:rFonts w:hint="eastAsia" w:ascii="Times New Roman" w:hAnsi="Times New Roman"/>
                <w:bCs/>
                <w:sz w:val="24"/>
                <w:szCs w:val="24"/>
              </w:rPr>
              <w:t>日常</w:t>
            </w:r>
            <w:r>
              <w:rPr>
                <w:rFonts w:ascii="Times New Roman" w:hAnsi="Times New Roman"/>
                <w:bCs/>
                <w:sz w:val="24"/>
                <w:szCs w:val="24"/>
              </w:rPr>
              <w:t>生活用水</w:t>
            </w:r>
            <w:r>
              <w:rPr>
                <w:rFonts w:hint="eastAsia" w:ascii="Times New Roman" w:hAnsi="Times New Roman"/>
                <w:bCs/>
                <w:sz w:val="24"/>
                <w:szCs w:val="24"/>
                <w:lang w:eastAsia="zh-CN"/>
              </w:rPr>
              <w:t>。</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1、该项目供水：根据建设单位提供的</w:t>
            </w:r>
            <w:r>
              <w:rPr>
                <w:rFonts w:hint="eastAsia" w:ascii="Times New Roman" w:hAnsi="Times New Roman"/>
                <w:sz w:val="24"/>
                <w:szCs w:val="24"/>
              </w:rPr>
              <w:t>资料，该项目</w:t>
            </w:r>
            <w:r>
              <w:rPr>
                <w:rFonts w:ascii="Times New Roman" w:hAnsi="Times New Roman"/>
                <w:sz w:val="24"/>
                <w:szCs w:val="24"/>
              </w:rPr>
              <w:t>用水由</w:t>
            </w:r>
            <w:r>
              <w:rPr>
                <w:rFonts w:hint="eastAsia" w:ascii="Times New Roman" w:hAnsi="Times New Roman"/>
                <w:sz w:val="24"/>
                <w:szCs w:val="24"/>
              </w:rPr>
              <w:t>园区供水管网供给，经管道输送到生产车间及办公</w:t>
            </w:r>
            <w:r>
              <w:rPr>
                <w:rFonts w:hint="eastAsia" w:ascii="Times New Roman" w:hAnsi="Times New Roman"/>
                <w:sz w:val="24"/>
                <w:szCs w:val="24"/>
                <w:lang w:eastAsia="zh-CN"/>
              </w:rPr>
              <w:t>区</w:t>
            </w:r>
            <w:r>
              <w:rPr>
                <w:rFonts w:hint="eastAsia" w:ascii="Times New Roman" w:hAnsi="Times New Roman"/>
                <w:sz w:val="24"/>
                <w:szCs w:val="24"/>
              </w:rPr>
              <w:t>。本项目日用水量较少。</w:t>
            </w:r>
          </w:p>
          <w:p>
            <w:pPr>
              <w:pStyle w:val="5"/>
              <w:spacing w:line="360" w:lineRule="auto"/>
              <w:ind w:firstLine="480" w:firstLineChars="200"/>
              <w:rPr>
                <w:rFonts w:ascii="Times New Roman" w:hAnsi="Times New Roman"/>
                <w:sz w:val="24"/>
                <w:szCs w:val="24"/>
              </w:rPr>
            </w:pPr>
            <w:r>
              <w:rPr>
                <w:rFonts w:ascii="Times New Roman" w:hAnsi="Times New Roman"/>
                <w:sz w:val="24"/>
                <w:szCs w:val="24"/>
              </w:rPr>
              <w:t>2、排水：</w:t>
            </w:r>
            <w:r>
              <w:rPr>
                <w:rFonts w:hint="eastAsia" w:ascii="Times New Roman" w:hAnsi="Times New Roman"/>
                <w:sz w:val="24"/>
                <w:szCs w:val="24"/>
              </w:rPr>
              <w:t>生活污水依托园区</w:t>
            </w:r>
            <w:r>
              <w:rPr>
                <w:rFonts w:hint="eastAsia" w:ascii="Times New Roman" w:hAnsi="Times New Roman"/>
                <w:sz w:val="24"/>
                <w:szCs w:val="24"/>
                <w:lang w:eastAsia="zh-CN"/>
              </w:rPr>
              <w:t>化粪池处理后</w:t>
            </w:r>
            <w:r>
              <w:rPr>
                <w:rFonts w:hint="eastAsia" w:ascii="Times New Roman" w:hAnsi="Times New Roman"/>
                <w:sz w:val="24"/>
                <w:szCs w:val="24"/>
              </w:rPr>
              <w:t>，排入园区污水管网，其废水流向如下图所示</w:t>
            </w:r>
            <w:r>
              <w:rPr>
                <w:rFonts w:ascii="Times New Roman" w:hAnsi="Times New Roman"/>
                <w:sz w:val="24"/>
                <w:szCs w:val="24"/>
              </w:rPr>
              <w:t>：</w:t>
            </w:r>
          </w:p>
          <w:p>
            <w:pPr>
              <w:pStyle w:val="5"/>
              <w:spacing w:line="360" w:lineRule="auto"/>
              <w:rPr>
                <w:rFonts w:ascii="Times New Roman" w:hAnsi="Times New Roman"/>
                <w:sz w:val="24"/>
                <w:szCs w:val="24"/>
              </w:rPr>
            </w:pPr>
            <w:r>
              <w:rPr>
                <w:rFonts w:ascii="Times New Roman" w:hAnsi="Times New Roman"/>
                <w:sz w:val="24"/>
                <w:szCs w:val="20"/>
              </w:rPr>
              <w:drawing>
                <wp:inline distT="0" distB="0" distL="0" distR="0">
                  <wp:extent cx="5934710" cy="1123315"/>
                  <wp:effectExtent l="19050" t="0" r="8890" b="0"/>
                  <wp:docPr id="37" name="图示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pStyle w:val="5"/>
              <w:spacing w:line="360" w:lineRule="auto"/>
              <w:rPr>
                <w:rFonts w:ascii="Times New Roman" w:hAnsi="Times New Roman"/>
                <w:b/>
                <w:bCs/>
                <w:sz w:val="24"/>
                <w:szCs w:val="24"/>
              </w:rPr>
            </w:pPr>
            <w:bookmarkStart w:id="15" w:name="_Toc31714"/>
            <w:bookmarkStart w:id="16" w:name="_Toc23514"/>
            <w:bookmarkStart w:id="17" w:name="_Toc3912"/>
            <w:r>
              <w:rPr>
                <w:rFonts w:ascii="Times New Roman" w:hAnsi="Times New Roman"/>
                <w:b/>
                <w:bCs/>
                <w:sz w:val="24"/>
                <w:szCs w:val="24"/>
              </w:rPr>
              <w:t>3.2 废气</w:t>
            </w:r>
            <w:bookmarkEnd w:id="15"/>
            <w:bookmarkEnd w:id="16"/>
            <w:bookmarkEnd w:id="17"/>
          </w:p>
          <w:p>
            <w:pPr>
              <w:pStyle w:val="5"/>
              <w:spacing w:line="360" w:lineRule="auto"/>
              <w:ind w:firstLine="480" w:firstLineChars="200"/>
              <w:rPr>
                <w:rFonts w:hint="eastAsia" w:ascii="Times New Roman" w:hAnsi="Times New Roman"/>
                <w:sz w:val="24"/>
                <w:szCs w:val="24"/>
                <w:lang w:eastAsia="zh-CN"/>
              </w:rPr>
            </w:pPr>
            <w:bookmarkStart w:id="18" w:name="_Toc17497"/>
            <w:bookmarkStart w:id="19" w:name="_Toc21821"/>
            <w:bookmarkStart w:id="20" w:name="_Toc24386"/>
            <w:r>
              <w:rPr>
                <w:rFonts w:ascii="Times New Roman" w:hAnsi="Times New Roman"/>
                <w:color w:val="000000"/>
                <w:sz w:val="24"/>
                <w:szCs w:val="24"/>
              </w:rPr>
              <w:t>本项目</w:t>
            </w:r>
            <w:r>
              <w:rPr>
                <w:rFonts w:hint="eastAsia" w:ascii="Times New Roman" w:hAnsi="Times New Roman"/>
                <w:color w:val="000000"/>
                <w:sz w:val="24"/>
                <w:szCs w:val="24"/>
                <w:lang w:eastAsia="zh-CN"/>
              </w:rPr>
              <w:t>有组织</w:t>
            </w:r>
            <w:r>
              <w:rPr>
                <w:rFonts w:ascii="Times New Roman" w:hAnsi="Times New Roman"/>
                <w:color w:val="000000"/>
                <w:sz w:val="24"/>
                <w:szCs w:val="24"/>
              </w:rPr>
              <w:t>废气主要来自</w:t>
            </w:r>
            <w:r>
              <w:rPr>
                <w:rFonts w:hint="eastAsia" w:ascii="Times New Roman" w:hAnsi="Times New Roman"/>
                <w:color w:val="000000"/>
                <w:sz w:val="24"/>
                <w:szCs w:val="24"/>
                <w:lang w:eastAsia="zh-CN"/>
              </w:rPr>
              <w:t>印刷工序产生的废气</w:t>
            </w:r>
            <w:r>
              <w:rPr>
                <w:rFonts w:ascii="Times New Roman" w:hAnsi="Times New Roman"/>
                <w:color w:val="000000"/>
                <w:sz w:val="24"/>
                <w:szCs w:val="24"/>
              </w:rPr>
              <w:t>，经现场调查，产生的污染物</w:t>
            </w:r>
            <w:r>
              <w:rPr>
                <w:rFonts w:hint="eastAsia" w:ascii="Times New Roman" w:hAnsi="Times New Roman"/>
                <w:color w:val="000000"/>
                <w:sz w:val="24"/>
                <w:szCs w:val="24"/>
                <w:lang w:eastAsia="zh-CN"/>
              </w:rPr>
              <w:t>主要为有机废气（非甲烷总烃）</w:t>
            </w:r>
            <w:r>
              <w:rPr>
                <w:rFonts w:ascii="Times New Roman" w:hAnsi="Times New Roman"/>
                <w:sz w:val="24"/>
                <w:szCs w:val="24"/>
              </w:rPr>
              <w:t>。</w:t>
            </w:r>
            <w:r>
              <w:rPr>
                <w:rFonts w:hint="eastAsia" w:ascii="Times New Roman" w:hAnsi="Times New Roman"/>
                <w:sz w:val="24"/>
                <w:szCs w:val="24"/>
                <w:lang w:eastAsia="zh-CN"/>
              </w:rPr>
              <w:t>企业利用集气罩将印刷</w:t>
            </w:r>
            <w:r>
              <w:rPr>
                <w:rFonts w:hint="eastAsia" w:ascii="Times New Roman" w:hAnsi="Times New Roman"/>
                <w:sz w:val="24"/>
                <w:szCs w:val="24"/>
              </w:rPr>
              <w:t>废气</w:t>
            </w:r>
            <w:r>
              <w:rPr>
                <w:rFonts w:hint="eastAsia" w:ascii="Times New Roman" w:hAnsi="Times New Roman"/>
                <w:sz w:val="24"/>
                <w:szCs w:val="24"/>
                <w:lang w:eastAsia="zh-CN"/>
              </w:rPr>
              <w:t>收集，经</w:t>
            </w:r>
            <w:r>
              <w:rPr>
                <w:rFonts w:hint="eastAsia" w:ascii="Times New Roman" w:hAnsi="Times New Roman"/>
                <w:sz w:val="24"/>
                <w:szCs w:val="24"/>
              </w:rPr>
              <w:t>“</w:t>
            </w:r>
            <w:r>
              <w:rPr>
                <w:rFonts w:hint="eastAsia" w:ascii="Times New Roman" w:hAnsi="Times New Roman"/>
                <w:sz w:val="24"/>
                <w:szCs w:val="24"/>
                <w:lang w:val="en-US" w:eastAsia="zh-CN"/>
              </w:rPr>
              <w:t>UV光解</w:t>
            </w:r>
            <w:r>
              <w:rPr>
                <w:rFonts w:hint="eastAsia" w:ascii="Times New Roman" w:hAnsi="Times New Roman"/>
                <w:sz w:val="24"/>
                <w:szCs w:val="24"/>
              </w:rPr>
              <w:t>+活性炭”处理后通过</w:t>
            </w:r>
            <w:r>
              <w:rPr>
                <w:rFonts w:hint="eastAsia" w:ascii="Times New Roman" w:hAnsi="Times New Roman"/>
                <w:sz w:val="24"/>
                <w:szCs w:val="24"/>
                <w:lang w:val="en-US" w:eastAsia="zh-CN"/>
              </w:rPr>
              <w:t>15</w:t>
            </w:r>
            <w:r>
              <w:rPr>
                <w:rFonts w:hint="eastAsia" w:ascii="Times New Roman" w:hAnsi="Times New Roman"/>
                <w:sz w:val="24"/>
                <w:szCs w:val="24"/>
              </w:rPr>
              <w:t>m高排气筒排放</w:t>
            </w:r>
            <w:r>
              <w:rPr>
                <w:rFonts w:hint="eastAsia" w:ascii="Times New Roman" w:hAnsi="Times New Roman"/>
                <w:sz w:val="24"/>
                <w:szCs w:val="24"/>
                <w:lang w:eastAsia="zh-CN"/>
              </w:rPr>
              <w:t>；无组织排放的废气主要为未被完全收集的</w:t>
            </w:r>
            <w:r>
              <w:rPr>
                <w:rFonts w:hint="eastAsia" w:ascii="Times New Roman" w:hAnsi="Times New Roman"/>
                <w:sz w:val="24"/>
                <w:szCs w:val="24"/>
                <w:lang w:val="en-US" w:eastAsia="zh-CN"/>
              </w:rPr>
              <w:t>非甲烷总烃</w:t>
            </w:r>
            <w:r>
              <w:rPr>
                <w:rFonts w:hint="eastAsia" w:ascii="Times New Roman" w:hAnsi="Times New Roman"/>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22" w:firstLineChars="200"/>
              <w:jc w:val="center"/>
              <w:textAlignment w:val="auto"/>
              <w:outlineLvl w:val="9"/>
              <w:rPr>
                <w:rFonts w:hint="eastAsia" w:ascii="Times New Roman" w:hAnsi="Times New Roman"/>
                <w:sz w:val="24"/>
                <w:szCs w:val="24"/>
                <w:lang w:eastAsia="zh-CN"/>
              </w:rPr>
            </w:pPr>
            <w:r>
              <w:rPr>
                <w:rFonts w:hint="eastAsia" w:ascii="Times New Roman" w:hAnsi="Times New Roman" w:cs="Times New Roman"/>
                <w:b/>
                <w:bCs/>
                <w:sz w:val="21"/>
                <w:szCs w:val="21"/>
                <w:lang w:val="en-US" w:eastAsia="zh-CN"/>
              </w:rPr>
              <w:t>3.2-1 废气污染物排放说明</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036"/>
              <w:gridCol w:w="2692"/>
              <w:gridCol w:w="2415"/>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产生工序</w:t>
                  </w:r>
                </w:p>
              </w:tc>
              <w:tc>
                <w:tcPr>
                  <w:tcW w:w="203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污染物种类</w:t>
                  </w:r>
                </w:p>
              </w:tc>
              <w:tc>
                <w:tcPr>
                  <w:tcW w:w="269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治理设施</w:t>
                  </w:r>
                </w:p>
              </w:tc>
              <w:tc>
                <w:tcPr>
                  <w:tcW w:w="241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排气筒参数</w:t>
                  </w:r>
                </w:p>
              </w:tc>
              <w:tc>
                <w:tcPr>
                  <w:tcW w:w="1137"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b/>
                      <w:bCs/>
                      <w:kern w:val="2"/>
                      <w:sz w:val="21"/>
                      <w:szCs w:val="21"/>
                      <w:vertAlign w:val="baseline"/>
                      <w:lang w:val="en-US" w:eastAsia="zh-CN" w:bidi="ar-SA"/>
                    </w:rPr>
                  </w:pPr>
                  <w:r>
                    <w:rPr>
                      <w:rFonts w:hint="eastAsia" w:ascii="Times New Roman" w:hAnsi="Times New Roman" w:cs="Times New Roman"/>
                      <w:b/>
                      <w:bCs/>
                      <w:kern w:val="2"/>
                      <w:sz w:val="21"/>
                      <w:szCs w:val="21"/>
                      <w:vertAlign w:val="baseline"/>
                      <w:lang w:val="en-US" w:eastAsia="zh-CN" w:bidi="ar-SA"/>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印刷</w:t>
                  </w:r>
                </w:p>
              </w:tc>
              <w:tc>
                <w:tcPr>
                  <w:tcW w:w="203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非甲烷总烃</w:t>
                  </w:r>
                </w:p>
              </w:tc>
              <w:tc>
                <w:tcPr>
                  <w:tcW w:w="269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集气罩、UV光解、活性炭</w:t>
                  </w:r>
                </w:p>
              </w:tc>
              <w:tc>
                <w:tcPr>
                  <w:tcW w:w="2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color w:val="FF0000"/>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d=0.4m，h=15m</w:t>
                  </w:r>
                </w:p>
              </w:tc>
              <w:tc>
                <w:tcPr>
                  <w:tcW w:w="1137"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outlineLvl w:val="9"/>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大气</w:t>
                  </w:r>
                </w:p>
              </w:tc>
            </w:tr>
          </w:tbl>
          <w:p>
            <w:pPr>
              <w:pStyle w:val="5"/>
              <w:spacing w:line="360" w:lineRule="auto"/>
              <w:rPr>
                <w:rFonts w:ascii="Times New Roman" w:hAnsi="Times New Roman"/>
                <w:b/>
                <w:bCs/>
                <w:sz w:val="24"/>
                <w:szCs w:val="24"/>
              </w:rPr>
            </w:pPr>
            <w:r>
              <w:rPr>
                <w:rFonts w:ascii="Times New Roman" w:hAnsi="Times New Roman"/>
                <w:b/>
                <w:bCs/>
                <w:sz w:val="24"/>
                <w:szCs w:val="24"/>
              </w:rPr>
              <w:t>3.3</w:t>
            </w:r>
            <w:r>
              <w:rPr>
                <w:rFonts w:hint="eastAsia" w:ascii="Times New Roman" w:hAnsi="Times New Roman"/>
                <w:b/>
                <w:bCs/>
                <w:sz w:val="24"/>
                <w:szCs w:val="24"/>
              </w:rPr>
              <w:t xml:space="preserve"> </w:t>
            </w:r>
            <w:r>
              <w:rPr>
                <w:rFonts w:ascii="Times New Roman" w:hAnsi="Times New Roman"/>
                <w:b/>
                <w:bCs/>
                <w:sz w:val="24"/>
                <w:szCs w:val="24"/>
              </w:rPr>
              <w:t>噪声</w:t>
            </w:r>
            <w:bookmarkEnd w:id="18"/>
            <w:bookmarkEnd w:id="19"/>
            <w:bookmarkEnd w:id="20"/>
          </w:p>
          <w:p>
            <w:pPr>
              <w:spacing w:line="360" w:lineRule="auto"/>
              <w:ind w:firstLine="480" w:firstLineChars="200"/>
              <w:rPr>
                <w:rFonts w:ascii="Times New Roman" w:hAnsi="Times New Roman"/>
                <w:sz w:val="24"/>
                <w:szCs w:val="24"/>
              </w:rPr>
            </w:pPr>
            <w:r>
              <w:rPr>
                <w:rFonts w:hint="eastAsia"/>
                <w:color w:val="000000"/>
                <w:sz w:val="24"/>
                <w:szCs w:val="24"/>
              </w:rPr>
              <w:t>生产厂房内生产设备噪声和配套辅助设备噪声</w:t>
            </w:r>
            <w:r>
              <w:rPr>
                <w:rFonts w:hint="eastAsia" w:ascii="Times New Roman" w:hAnsi="Times New Roman"/>
                <w:sz w:val="24"/>
                <w:szCs w:val="24"/>
              </w:rPr>
              <w:t>，</w:t>
            </w:r>
            <w:r>
              <w:rPr>
                <w:rFonts w:ascii="Times New Roman" w:hAnsi="Times New Roman"/>
                <w:sz w:val="24"/>
                <w:szCs w:val="24"/>
              </w:rPr>
              <w:t>噪声防治措施主要</w:t>
            </w:r>
            <w:r>
              <w:rPr>
                <w:sz w:val="24"/>
                <w:szCs w:val="24"/>
              </w:rPr>
              <w:t>采取</w:t>
            </w:r>
            <w:r>
              <w:rPr>
                <w:rFonts w:hint="eastAsia"/>
                <w:sz w:val="24"/>
                <w:szCs w:val="24"/>
              </w:rPr>
              <w:t>消声</w:t>
            </w:r>
            <w:r>
              <w:rPr>
                <w:sz w:val="24"/>
                <w:szCs w:val="24"/>
              </w:rPr>
              <w:t>、</w:t>
            </w:r>
            <w:r>
              <w:rPr>
                <w:rFonts w:hint="eastAsia"/>
                <w:sz w:val="24"/>
                <w:szCs w:val="24"/>
              </w:rPr>
              <w:t>减振</w:t>
            </w:r>
            <w:r>
              <w:rPr>
                <w:sz w:val="24"/>
                <w:szCs w:val="24"/>
              </w:rPr>
              <w:t>、车间隔声等措施</w:t>
            </w:r>
            <w:r>
              <w:rPr>
                <w:rFonts w:ascii="Times New Roman" w:hAnsi="Times New Roman"/>
                <w:sz w:val="24"/>
                <w:szCs w:val="24"/>
              </w:rPr>
              <w:t>。</w:t>
            </w:r>
          </w:p>
          <w:p>
            <w:pPr>
              <w:pStyle w:val="5"/>
              <w:spacing w:line="360" w:lineRule="auto"/>
              <w:rPr>
                <w:rFonts w:ascii="Times New Roman" w:hAnsi="Times New Roman"/>
                <w:b/>
                <w:bCs/>
                <w:sz w:val="24"/>
                <w:szCs w:val="24"/>
              </w:rPr>
            </w:pPr>
            <w:bookmarkStart w:id="21" w:name="_Toc10770"/>
            <w:bookmarkStart w:id="22" w:name="_Toc27967"/>
            <w:bookmarkStart w:id="23" w:name="_Toc14668"/>
            <w:r>
              <w:rPr>
                <w:rFonts w:ascii="Times New Roman" w:hAnsi="Times New Roman"/>
                <w:b/>
                <w:bCs/>
                <w:sz w:val="24"/>
                <w:szCs w:val="24"/>
              </w:rPr>
              <w:t>3.4</w:t>
            </w:r>
            <w:r>
              <w:rPr>
                <w:rFonts w:hint="eastAsia" w:ascii="Times New Roman" w:hAnsi="Times New Roman"/>
                <w:b/>
                <w:bCs/>
                <w:sz w:val="24"/>
                <w:szCs w:val="24"/>
              </w:rPr>
              <w:t xml:space="preserve"> </w:t>
            </w:r>
            <w:r>
              <w:rPr>
                <w:rFonts w:ascii="Times New Roman" w:hAnsi="Times New Roman"/>
                <w:b/>
                <w:bCs/>
                <w:sz w:val="24"/>
                <w:szCs w:val="24"/>
              </w:rPr>
              <w:t>固体废弃物</w:t>
            </w:r>
            <w:bookmarkEnd w:id="21"/>
            <w:bookmarkEnd w:id="22"/>
            <w:bookmarkEnd w:id="23"/>
          </w:p>
          <w:p>
            <w:pPr>
              <w:pStyle w:val="5"/>
              <w:spacing w:line="360" w:lineRule="auto"/>
              <w:ind w:firstLine="480" w:firstLineChars="200"/>
              <w:rPr>
                <w:rFonts w:hAnsi="宋体"/>
                <w:color w:val="000000"/>
                <w:sz w:val="24"/>
              </w:rPr>
            </w:pPr>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hint="eastAsia" w:hAnsi="宋体"/>
                <w:color w:val="auto"/>
                <w:sz w:val="24"/>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p>
            <w:pPr>
              <w:pStyle w:val="19"/>
              <w:spacing w:line="360" w:lineRule="auto"/>
              <w:ind w:firstLine="480" w:firstLineChars="200"/>
              <w:jc w:val="left"/>
              <w:rPr>
                <w:rFonts w:ascii="Times New Roman" w:hAnsi="Times New Roman" w:eastAsia="宋体"/>
                <w:b/>
                <w:bCs/>
                <w:color w:val="auto"/>
                <w:sz w:val="21"/>
                <w:szCs w:val="21"/>
              </w:rPr>
            </w:pPr>
            <w:bookmarkStart w:id="24" w:name="_Toc1899"/>
            <w:bookmarkStart w:id="25" w:name="_Toc20362"/>
            <w:bookmarkStart w:id="26" w:name="_Toc10373"/>
            <w:bookmarkStart w:id="27" w:name="_Toc10392"/>
            <w:bookmarkStart w:id="28" w:name="_Toc29877"/>
            <w:bookmarkStart w:id="29" w:name="_Toc2115"/>
            <w:r>
              <w:rPr>
                <w:rFonts w:hint="eastAsia" w:ascii="Times New Roman" w:hAnsi="Times New Roman" w:eastAsia="宋体"/>
                <w:color w:val="auto"/>
                <w:szCs w:val="22"/>
              </w:rPr>
              <w:t>本项目固体废物处置情况见表</w:t>
            </w:r>
            <w:r>
              <w:rPr>
                <w:rFonts w:hint="eastAsia" w:ascii="Times New Roman" w:hAnsi="Times New Roman" w:eastAsia="宋体"/>
                <w:color w:val="auto"/>
                <w:szCs w:val="22"/>
                <w:lang w:val="en-US" w:eastAsia="zh-CN"/>
              </w:rPr>
              <w:t>3.4</w:t>
            </w:r>
            <w:r>
              <w:rPr>
                <w:rFonts w:hint="eastAsia" w:ascii="Times New Roman" w:hAnsi="Times New Roman" w:eastAsia="宋体"/>
                <w:color w:val="auto"/>
                <w:szCs w:val="22"/>
              </w:rPr>
              <w:t>-1。</w:t>
            </w:r>
            <w:bookmarkEnd w:id="24"/>
            <w:bookmarkEnd w:id="25"/>
            <w:bookmarkEnd w:id="26"/>
            <w:bookmarkEnd w:id="27"/>
            <w:bookmarkEnd w:id="28"/>
            <w:bookmarkEnd w:id="29"/>
            <w:bookmarkStart w:id="30" w:name="_Toc20508"/>
            <w:bookmarkStart w:id="31" w:name="_Toc6992"/>
            <w:bookmarkStart w:id="32" w:name="_Toc27079"/>
            <w:bookmarkStart w:id="33" w:name="_Toc475"/>
            <w:bookmarkStart w:id="34" w:name="_Toc9145"/>
            <w:bookmarkStart w:id="35" w:name="_Toc11650"/>
            <w:r>
              <w:rPr>
                <w:rFonts w:hint="eastAsia" w:ascii="Times New Roman" w:hAnsi="Times New Roman" w:eastAsia="宋体"/>
                <w:b/>
                <w:bCs/>
                <w:color w:val="auto"/>
                <w:sz w:val="21"/>
                <w:szCs w:val="21"/>
                <w:lang w:val="en-US" w:eastAsia="zh-CN"/>
              </w:rPr>
              <w:t xml:space="preserve">                      </w:t>
            </w:r>
          </w:p>
          <w:p>
            <w:pPr>
              <w:pStyle w:val="19"/>
              <w:spacing w:line="360" w:lineRule="auto"/>
              <w:ind w:firstLine="422" w:firstLineChars="200"/>
              <w:jc w:val="center"/>
              <w:rPr>
                <w:rFonts w:ascii="Times New Roman" w:hAnsi="Times New Roman" w:eastAsia="宋体"/>
                <w:b/>
                <w:bCs/>
                <w:color w:val="auto"/>
                <w:sz w:val="21"/>
                <w:szCs w:val="21"/>
              </w:rPr>
            </w:pPr>
          </w:p>
          <w:p>
            <w:pPr>
              <w:pStyle w:val="19"/>
              <w:spacing w:line="360" w:lineRule="auto"/>
              <w:ind w:firstLine="422" w:firstLineChars="200"/>
              <w:jc w:val="center"/>
              <w:rPr>
                <w:rFonts w:ascii="Times New Roman" w:hAnsi="Times New Roman"/>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3.4</w:t>
            </w:r>
            <w:r>
              <w:rPr>
                <w:rFonts w:hint="eastAsia" w:ascii="Times New Roman" w:hAnsi="Times New Roman" w:eastAsia="宋体"/>
                <w:b/>
                <w:bCs/>
                <w:color w:val="auto"/>
                <w:sz w:val="21"/>
                <w:szCs w:val="21"/>
              </w:rPr>
              <w:t xml:space="preserve">-1 </w:t>
            </w:r>
            <w:r>
              <w:rPr>
                <w:rFonts w:ascii="Times New Roman" w:hAnsi="Times New Roman" w:eastAsia="宋体"/>
                <w:b/>
                <w:bCs/>
                <w:color w:val="auto"/>
                <w:sz w:val="21"/>
                <w:szCs w:val="21"/>
              </w:rPr>
              <w:t>本项目固体废物处置情况一览表</w:t>
            </w:r>
            <w:r>
              <w:rPr>
                <w:rFonts w:hint="eastAsia" w:ascii="Times New Roman" w:hAnsi="Times New Roman" w:eastAsia="宋体"/>
                <w:b/>
                <w:bCs/>
                <w:color w:val="auto"/>
                <w:sz w:val="21"/>
                <w:szCs w:val="21"/>
              </w:rPr>
              <w:t xml:space="preserve">           </w:t>
            </w:r>
            <w:r>
              <w:rPr>
                <w:rFonts w:hint="eastAsia" w:ascii="Times New Roman" w:hAnsi="Times New Roman" w:eastAsia="宋体"/>
                <w:b/>
                <w:bCs/>
                <w:color w:val="auto"/>
                <w:sz w:val="21"/>
                <w:szCs w:val="21"/>
                <w:lang w:val="en-US" w:eastAsia="zh-CN"/>
              </w:rPr>
              <w:t xml:space="preserve">   </w:t>
            </w:r>
            <w:r>
              <w:rPr>
                <w:rFonts w:hint="eastAsia" w:ascii="Times New Roman" w:hAnsi="Times New Roman" w:eastAsia="宋体"/>
                <w:b/>
                <w:bCs/>
                <w:color w:val="auto"/>
                <w:sz w:val="21"/>
                <w:szCs w:val="21"/>
              </w:rPr>
              <w:t xml:space="preserve">   单位：</w:t>
            </w:r>
            <w:r>
              <w:rPr>
                <w:rFonts w:ascii="Times New Roman" w:hAnsi="Times New Roman" w:eastAsia="宋体"/>
                <w:b/>
                <w:color w:val="auto"/>
                <w:sz w:val="21"/>
                <w:szCs w:val="21"/>
              </w:rPr>
              <w:t>t/a</w:t>
            </w:r>
            <w:bookmarkEnd w:id="30"/>
            <w:bookmarkEnd w:id="31"/>
            <w:bookmarkEnd w:id="32"/>
            <w:bookmarkEnd w:id="33"/>
            <w:bookmarkEnd w:id="34"/>
            <w:bookmarkEnd w:id="35"/>
          </w:p>
          <w:tbl>
            <w:tblPr>
              <w:tblStyle w:val="12"/>
              <w:tblW w:w="95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70"/>
              <w:gridCol w:w="2483"/>
              <w:gridCol w:w="1282"/>
              <w:gridCol w:w="29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top w:val="single" w:color="auto" w:sz="1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2070"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2483"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危废</w:t>
                  </w:r>
                  <w:r>
                    <w:rPr>
                      <w:rFonts w:hint="eastAsia" w:ascii="Times New Roman" w:hAnsi="Times New Roman"/>
                      <w:b/>
                      <w:bCs/>
                      <w:color w:val="auto"/>
                      <w:sz w:val="21"/>
                      <w:szCs w:val="21"/>
                    </w:rPr>
                    <w:t>编号</w:t>
                  </w:r>
                </w:p>
              </w:tc>
              <w:tc>
                <w:tcPr>
                  <w:tcW w:w="1282"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产生量</w:t>
                  </w:r>
                </w:p>
              </w:tc>
              <w:tc>
                <w:tcPr>
                  <w:tcW w:w="2969" w:type="dxa"/>
                  <w:tcBorders>
                    <w:top w:val="single" w:color="auto" w:sz="12" w:space="0"/>
                    <w:lef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处理或处置方式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1</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生活垃圾、含油抹布</w:t>
                  </w:r>
                </w:p>
              </w:tc>
              <w:tc>
                <w:tcPr>
                  <w:tcW w:w="2483"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1.75</w:t>
                  </w:r>
                </w:p>
              </w:tc>
              <w:tc>
                <w:tcPr>
                  <w:tcW w:w="2969" w:type="dxa"/>
                  <w:vMerge w:val="restart"/>
                  <w:tcBorders>
                    <w:lef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分类收集，</w:t>
                  </w:r>
                  <w:r>
                    <w:rPr>
                      <w:rFonts w:hint="eastAsia" w:ascii="Times New Roman" w:hAnsi="Times New Roman"/>
                      <w:color w:val="auto"/>
                      <w:sz w:val="21"/>
                      <w:szCs w:val="21"/>
                    </w:rPr>
                    <w:t>交由回收单位回收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2</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边角料</w:t>
                  </w:r>
                </w:p>
              </w:tc>
              <w:tc>
                <w:tcPr>
                  <w:tcW w:w="2483"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1282" w:type="dxa"/>
                  <w:tcBorders>
                    <w:left w:val="single" w:color="auto" w:sz="2" w:space="0"/>
                    <w:right w:val="single" w:color="auto" w:sz="2" w:space="0"/>
                  </w:tcBorders>
                  <w:vAlign w:val="center"/>
                </w:tcPr>
                <w:p>
                  <w:pPr>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0.45</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3</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hAnsi="宋体"/>
                      <w:color w:val="auto"/>
                      <w:sz w:val="21"/>
                      <w:szCs w:val="21"/>
                      <w:lang w:eastAsia="zh-CN"/>
                    </w:rPr>
                    <w:t>含油墨抹布</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0.01</w:t>
                  </w:r>
                </w:p>
              </w:tc>
              <w:tc>
                <w:tcPr>
                  <w:tcW w:w="2969" w:type="dxa"/>
                  <w:vMerge w:val="restart"/>
                  <w:tcBorders>
                    <w:lef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rPr>
                    <w:t>收集于危废暂存间，委托</w:t>
                  </w:r>
                  <w:r>
                    <w:rPr>
                      <w:rFonts w:hint="eastAsia" w:ascii="Times New Roman" w:hAnsi="Times New Roman"/>
                      <w:color w:val="auto"/>
                      <w:sz w:val="21"/>
                      <w:szCs w:val="21"/>
                      <w:lang w:eastAsia="zh-CN"/>
                    </w:rPr>
                    <w:t>安徽浩悦环境科技有限责任公司</w:t>
                  </w:r>
                  <w:r>
                    <w:rPr>
                      <w:rFonts w:hint="eastAsia" w:ascii="Times New Roman" w:hAnsi="Times New Roman"/>
                      <w:color w:val="auto"/>
                      <w:sz w:val="21"/>
                      <w:szCs w:val="21"/>
                    </w:rPr>
                    <w:t>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4</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废油墨桶</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0.01</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2070"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废活性炭</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0.1</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合计</w:t>
                  </w:r>
                </w:p>
              </w:tc>
              <w:tc>
                <w:tcPr>
                  <w:tcW w:w="2070" w:type="dxa"/>
                  <w:tcBorders>
                    <w:left w:val="single" w:color="auto" w:sz="2" w:space="0"/>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w:t>
                  </w:r>
                </w:p>
              </w:tc>
              <w:tc>
                <w:tcPr>
                  <w:tcW w:w="2483" w:type="dxa"/>
                  <w:tcBorders>
                    <w:left w:val="single" w:color="auto" w:sz="2" w:space="0"/>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w:t>
                  </w:r>
                </w:p>
              </w:tc>
              <w:tc>
                <w:tcPr>
                  <w:tcW w:w="1282" w:type="dxa"/>
                  <w:tcBorders>
                    <w:left w:val="single" w:color="auto" w:sz="2" w:space="0"/>
                    <w:bottom w:val="single" w:color="auto" w:sz="12" w:space="0"/>
                    <w:right w:val="single" w:color="auto" w:sz="2" w:space="0"/>
                  </w:tcBorders>
                  <w:vAlign w:val="center"/>
                </w:tcPr>
                <w:p>
                  <w:pPr>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2.32</w:t>
                  </w:r>
                </w:p>
              </w:tc>
              <w:tc>
                <w:tcPr>
                  <w:tcW w:w="2969" w:type="dxa"/>
                  <w:tcBorders>
                    <w:left w:val="single" w:color="auto" w:sz="2" w:space="0"/>
                    <w:bottom w:val="single" w:color="auto" w:sz="1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rPr>
                    <w:t>零排放</w:t>
                  </w:r>
                </w:p>
              </w:tc>
            </w:tr>
          </w:tbl>
          <w:p>
            <w:pPr>
              <w:pStyle w:val="5"/>
              <w:spacing w:line="360" w:lineRule="auto"/>
              <w:rPr>
                <w:rFonts w:ascii="Times New Roman" w:hAnsi="Times New Roman"/>
                <w:b/>
                <w:bCs/>
                <w:color w:val="auto"/>
                <w:sz w:val="24"/>
                <w:szCs w:val="24"/>
              </w:rPr>
            </w:pPr>
            <w:r>
              <w:rPr>
                <w:rFonts w:ascii="Times New Roman" w:hAnsi="Times New Roman"/>
                <w:b/>
                <w:bCs/>
                <w:color w:val="auto"/>
                <w:sz w:val="24"/>
                <w:szCs w:val="24"/>
              </w:rPr>
              <w:t>3.</w:t>
            </w:r>
            <w:r>
              <w:rPr>
                <w:rFonts w:hint="eastAsia" w:ascii="Times New Roman" w:hAnsi="Times New Roman"/>
                <w:b/>
                <w:bCs/>
                <w:color w:val="auto"/>
                <w:sz w:val="24"/>
                <w:szCs w:val="24"/>
              </w:rPr>
              <w:t xml:space="preserve">5 </w:t>
            </w:r>
            <w:r>
              <w:rPr>
                <w:rFonts w:ascii="Times New Roman" w:hAnsi="Times New Roman"/>
                <w:b/>
                <w:bCs/>
                <w:color w:val="auto"/>
                <w:sz w:val="24"/>
                <w:szCs w:val="24"/>
              </w:rPr>
              <w:t>环保投资</w:t>
            </w:r>
            <w:r>
              <w:rPr>
                <w:rFonts w:hint="eastAsia" w:ascii="Times New Roman" w:hAnsi="Times New Roman"/>
                <w:b/>
                <w:bCs/>
                <w:color w:val="auto"/>
                <w:sz w:val="24"/>
                <w:szCs w:val="24"/>
              </w:rPr>
              <w:t>及“三同时”验收一览表</w:t>
            </w:r>
          </w:p>
          <w:p>
            <w:pPr>
              <w:pStyle w:val="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该项目设计环保投资</w:t>
            </w:r>
            <w:r>
              <w:rPr>
                <w:rFonts w:hint="eastAsia" w:ascii="Times New Roman" w:hAnsi="Times New Roman"/>
                <w:color w:val="auto"/>
                <w:sz w:val="24"/>
                <w:szCs w:val="24"/>
              </w:rPr>
              <w:t>一览表</w:t>
            </w:r>
            <w:r>
              <w:rPr>
                <w:rFonts w:ascii="Times New Roman" w:hAnsi="Times New Roman"/>
                <w:color w:val="auto"/>
                <w:sz w:val="24"/>
                <w:szCs w:val="24"/>
              </w:rPr>
              <w:t>与实际情况对比</w:t>
            </w:r>
            <w:r>
              <w:rPr>
                <w:rFonts w:hint="eastAsia" w:ascii="Times New Roman" w:hAnsi="Times New Roman"/>
                <w:color w:val="auto"/>
                <w:sz w:val="24"/>
                <w:szCs w:val="24"/>
              </w:rPr>
              <w:t>，具体详</w:t>
            </w:r>
            <w:r>
              <w:rPr>
                <w:rFonts w:ascii="Times New Roman" w:hAnsi="Times New Roman"/>
                <w:color w:val="auto"/>
                <w:sz w:val="24"/>
                <w:szCs w:val="24"/>
              </w:rPr>
              <w:t>见表3</w:t>
            </w:r>
            <w:r>
              <w:rPr>
                <w:rFonts w:hint="eastAsia" w:ascii="Times New Roman" w:hAnsi="Times New Roman"/>
                <w:color w:val="auto"/>
                <w:sz w:val="24"/>
                <w:szCs w:val="24"/>
              </w:rPr>
              <w:t>.5</w:t>
            </w:r>
            <w:r>
              <w:rPr>
                <w:rFonts w:ascii="Times New Roman" w:hAnsi="Times New Roman"/>
                <w:color w:val="auto"/>
                <w:sz w:val="24"/>
                <w:szCs w:val="24"/>
              </w:rPr>
              <w:t>-1</w:t>
            </w:r>
            <w:r>
              <w:rPr>
                <w:rFonts w:hint="eastAsia" w:ascii="Times New Roman" w:hAnsi="Times New Roman"/>
                <w:color w:val="auto"/>
                <w:sz w:val="24"/>
                <w:szCs w:val="24"/>
              </w:rPr>
              <w:t>；</w:t>
            </w:r>
          </w:p>
          <w:p>
            <w:pPr>
              <w:pStyle w:val="5"/>
              <w:spacing w:line="360" w:lineRule="auto"/>
              <w:ind w:firstLine="422" w:firstLineChars="200"/>
              <w:jc w:val="right"/>
              <w:rPr>
                <w:rFonts w:ascii="Times New Roman" w:hAnsi="Times New Roman"/>
                <w:b/>
                <w:bCs/>
                <w:color w:val="auto"/>
                <w:szCs w:val="21"/>
              </w:rPr>
            </w:pPr>
            <w:r>
              <w:rPr>
                <w:rFonts w:hint="eastAsia" w:ascii="Times New Roman" w:hAnsi="Times New Roman"/>
                <w:b/>
                <w:color w:val="auto"/>
                <w:szCs w:val="21"/>
              </w:rPr>
              <w:t xml:space="preserve">      </w:t>
            </w:r>
            <w:r>
              <w:rPr>
                <w:rFonts w:ascii="Times New Roman" w:hAnsi="Times New Roman"/>
                <w:b/>
                <w:color w:val="auto"/>
                <w:sz w:val="21"/>
                <w:szCs w:val="21"/>
              </w:rPr>
              <w:t>表3</w:t>
            </w:r>
            <w:r>
              <w:rPr>
                <w:rFonts w:hint="eastAsia" w:ascii="Times New Roman" w:hAnsi="Times New Roman"/>
                <w:b/>
                <w:color w:val="auto"/>
                <w:sz w:val="21"/>
                <w:szCs w:val="21"/>
              </w:rPr>
              <w:t>.5</w:t>
            </w:r>
            <w:r>
              <w:rPr>
                <w:rFonts w:ascii="Times New Roman" w:hAnsi="Times New Roman"/>
                <w:b/>
                <w:color w:val="auto"/>
                <w:sz w:val="21"/>
                <w:szCs w:val="21"/>
              </w:rPr>
              <w:t>-1</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环保设施投资一览表与实际情况对比     单位：万元</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750"/>
              <w:gridCol w:w="1217"/>
              <w:gridCol w:w="3100"/>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项目</w:t>
                  </w:r>
                </w:p>
              </w:tc>
              <w:tc>
                <w:tcPr>
                  <w:tcW w:w="275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设计治理措施</w:t>
                  </w:r>
                </w:p>
              </w:tc>
              <w:tc>
                <w:tcPr>
                  <w:tcW w:w="1217"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设计投资</w:t>
                  </w:r>
                </w:p>
              </w:tc>
              <w:tc>
                <w:tcPr>
                  <w:tcW w:w="3100"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实际治理措施</w:t>
                  </w:r>
                </w:p>
              </w:tc>
              <w:tc>
                <w:tcPr>
                  <w:tcW w:w="114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实际投资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垃圾收集</w:t>
                  </w:r>
                </w:p>
              </w:tc>
              <w:tc>
                <w:tcPr>
                  <w:tcW w:w="2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垃圾桶，垃圾袋以及危险固废临时贮存场所</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0.1</w:t>
                  </w:r>
                </w:p>
              </w:tc>
              <w:tc>
                <w:tcPr>
                  <w:tcW w:w="3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垃圾桶，垃圾袋以及危险固废临时贮存场所</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噪声治理</w:t>
                  </w:r>
                </w:p>
              </w:tc>
              <w:tc>
                <w:tcPr>
                  <w:tcW w:w="2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减震垫等</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0.8</w:t>
                  </w:r>
                </w:p>
              </w:tc>
              <w:tc>
                <w:tcPr>
                  <w:tcW w:w="3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减震垫等</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废气治理</w:t>
                  </w:r>
                </w:p>
              </w:tc>
              <w:tc>
                <w:tcPr>
                  <w:tcW w:w="2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排气扇、排风扇</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5.0</w:t>
                  </w:r>
                </w:p>
              </w:tc>
              <w:tc>
                <w:tcPr>
                  <w:tcW w:w="3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排气扇、排风扇</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p>
              </w:tc>
              <w:tc>
                <w:tcPr>
                  <w:tcW w:w="2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szCs w:val="21"/>
                      <w:lang w:val="en-US" w:eastAsia="zh-CN"/>
                    </w:rPr>
                  </w:pPr>
                  <w:r>
                    <w:rPr>
                      <w:rFonts w:hint="eastAsia" w:ascii="Times New Roman" w:hAnsi="Times New Roman"/>
                      <w:szCs w:val="21"/>
                      <w:lang w:val="en-US" w:eastAsia="zh-CN"/>
                    </w:rPr>
                    <w:t>/</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szCs w:val="21"/>
                      <w:lang w:val="en-US" w:eastAsia="zh-CN"/>
                    </w:rPr>
                  </w:pPr>
                  <w:r>
                    <w:rPr>
                      <w:rFonts w:hint="eastAsia" w:ascii="Times New Roman" w:hAnsi="Times New Roman"/>
                      <w:szCs w:val="21"/>
                      <w:lang w:val="en-US" w:eastAsia="zh-CN"/>
                    </w:rPr>
                    <w:t>/</w:t>
                  </w:r>
                </w:p>
              </w:tc>
              <w:tc>
                <w:tcPr>
                  <w:tcW w:w="3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val="en-US" w:eastAsia="zh-CN"/>
                    </w:rPr>
                    <w:t>UV光解+活性炭吸附+15m排气筒</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szCs w:val="21"/>
                      <w:lang w:val="en-US" w:eastAsia="zh-CN"/>
                    </w:rPr>
                  </w:pPr>
                  <w:r>
                    <w:rPr>
                      <w:rFonts w:hint="eastAsia" w:ascii="Times New Roman" w:hAnsi="Times New Roman"/>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0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合计</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5.9</w:t>
                  </w:r>
                </w:p>
              </w:tc>
              <w:tc>
                <w:tcPr>
                  <w:tcW w:w="3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w:t>
                  </w:r>
                </w:p>
              </w:tc>
              <w:tc>
                <w:tcPr>
                  <w:tcW w:w="11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7.9</w:t>
                  </w:r>
                </w:p>
              </w:tc>
            </w:tr>
          </w:tbl>
          <w:p>
            <w:pPr>
              <w:pStyle w:val="5"/>
              <w:spacing w:line="360" w:lineRule="auto"/>
              <w:ind w:firstLine="480" w:firstLineChars="200"/>
              <w:rPr>
                <w:rFonts w:hint="eastAsia" w:ascii="Times New Roman" w:hAnsi="Times New Roman"/>
                <w:b/>
                <w:color w:val="auto"/>
                <w:szCs w:val="21"/>
              </w:rPr>
            </w:pPr>
            <w:r>
              <w:rPr>
                <w:rFonts w:ascii="Times New Roman" w:hAnsi="Times New Roman"/>
                <w:color w:val="auto"/>
                <w:sz w:val="24"/>
                <w:szCs w:val="24"/>
              </w:rPr>
              <w:t>该项目</w:t>
            </w:r>
            <w:r>
              <w:rPr>
                <w:rFonts w:hint="eastAsia" w:ascii="Times New Roman" w:hAnsi="Times New Roman"/>
                <w:color w:val="auto"/>
                <w:sz w:val="24"/>
                <w:szCs w:val="24"/>
              </w:rPr>
              <w:t>“三同时”验收一览表</w:t>
            </w:r>
            <w:r>
              <w:rPr>
                <w:rFonts w:ascii="Times New Roman" w:hAnsi="Times New Roman"/>
                <w:color w:val="auto"/>
                <w:sz w:val="24"/>
                <w:szCs w:val="24"/>
              </w:rPr>
              <w:t>与实际情况对比</w:t>
            </w:r>
            <w:r>
              <w:rPr>
                <w:rFonts w:hint="eastAsia" w:ascii="Times New Roman" w:hAnsi="Times New Roman"/>
                <w:color w:val="auto"/>
                <w:sz w:val="24"/>
                <w:szCs w:val="24"/>
              </w:rPr>
              <w:t>，具体详</w:t>
            </w:r>
            <w:r>
              <w:rPr>
                <w:rFonts w:ascii="Times New Roman" w:hAnsi="Times New Roman"/>
                <w:color w:val="auto"/>
                <w:sz w:val="24"/>
                <w:szCs w:val="24"/>
              </w:rPr>
              <w:t>见表3</w:t>
            </w:r>
            <w:r>
              <w:rPr>
                <w:rFonts w:hint="eastAsia" w:ascii="Times New Roman" w:hAnsi="Times New Roman"/>
                <w:color w:val="auto"/>
                <w:sz w:val="24"/>
                <w:szCs w:val="24"/>
              </w:rPr>
              <w:t>.5</w:t>
            </w:r>
            <w:r>
              <w:rPr>
                <w:rFonts w:ascii="Times New Roman" w:hAnsi="Times New Roman"/>
                <w:color w:val="auto"/>
                <w:sz w:val="24"/>
                <w:szCs w:val="24"/>
              </w:rPr>
              <w:t>-</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w:t>
            </w:r>
            <w:r>
              <w:rPr>
                <w:rFonts w:hint="eastAsia" w:ascii="Times New Roman" w:hAnsi="Times New Roman"/>
                <w:b/>
                <w:color w:val="auto"/>
                <w:szCs w:val="21"/>
              </w:rPr>
              <w:t xml:space="preserve">   </w:t>
            </w:r>
          </w:p>
          <w:p>
            <w:pPr>
              <w:pStyle w:val="5"/>
              <w:spacing w:line="360" w:lineRule="auto"/>
              <w:ind w:firstLine="422" w:firstLineChars="200"/>
              <w:jc w:val="right"/>
              <w:rPr>
                <w:rFonts w:ascii="Times New Roman" w:hAnsi="Times New Roman"/>
                <w:b/>
                <w:bCs/>
                <w:color w:val="auto"/>
                <w:szCs w:val="21"/>
              </w:rPr>
            </w:pPr>
            <w:r>
              <w:rPr>
                <w:rFonts w:hint="eastAsia" w:ascii="Times New Roman" w:hAnsi="Times New Roman"/>
                <w:b/>
                <w:color w:val="auto"/>
                <w:szCs w:val="21"/>
              </w:rPr>
              <w:t xml:space="preserve"> </w:t>
            </w:r>
            <w:r>
              <w:rPr>
                <w:rFonts w:ascii="Times New Roman" w:hAnsi="Times New Roman"/>
                <w:b/>
                <w:color w:val="auto"/>
                <w:sz w:val="21"/>
                <w:szCs w:val="21"/>
              </w:rPr>
              <w:t>表3</w:t>
            </w:r>
            <w:r>
              <w:rPr>
                <w:rFonts w:hint="eastAsia" w:ascii="Times New Roman" w:hAnsi="Times New Roman"/>
                <w:b/>
                <w:color w:val="auto"/>
                <w:sz w:val="21"/>
                <w:szCs w:val="21"/>
              </w:rPr>
              <w:t>.5</w:t>
            </w:r>
            <w:r>
              <w:rPr>
                <w:rFonts w:ascii="Times New Roman" w:hAnsi="Times New Roman"/>
                <w:b/>
                <w:color w:val="auto"/>
                <w:sz w:val="21"/>
                <w:szCs w:val="21"/>
              </w:rPr>
              <w:t>-</w:t>
            </w:r>
            <w:r>
              <w:rPr>
                <w:rFonts w:hint="eastAsia" w:ascii="Times New Roman" w:hAnsi="Times New Roman"/>
                <w:b/>
                <w:color w:val="auto"/>
                <w:sz w:val="21"/>
                <w:szCs w:val="21"/>
                <w:lang w:val="en-US" w:eastAsia="zh-CN"/>
              </w:rPr>
              <w:t xml:space="preserve">2 </w:t>
            </w:r>
            <w:r>
              <w:rPr>
                <w:rFonts w:hint="eastAsia" w:ascii="Times New Roman" w:hAnsi="Times New Roman"/>
                <w:b/>
                <w:color w:val="auto"/>
                <w:sz w:val="21"/>
                <w:szCs w:val="21"/>
              </w:rPr>
              <w:t>“三同时”验收一览表与实际情况对比</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 xml:space="preserve">     单位：万元</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151"/>
              <w:gridCol w:w="3552"/>
              <w:gridCol w:w="1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5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项目</w:t>
                  </w:r>
                </w:p>
              </w:tc>
              <w:tc>
                <w:tcPr>
                  <w:tcW w:w="3151"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设计治理措施</w:t>
                  </w:r>
                </w:p>
              </w:tc>
              <w:tc>
                <w:tcPr>
                  <w:tcW w:w="355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1"/>
                    </w:rPr>
                  </w:pPr>
                  <w:r>
                    <w:rPr>
                      <w:rFonts w:ascii="Times New Roman" w:hAnsi="Times New Roman"/>
                      <w:b/>
                      <w:color w:val="000000" w:themeColor="text1"/>
                      <w:szCs w:val="21"/>
                      <w14:textFill>
                        <w14:solidFill>
                          <w14:schemeClr w14:val="tx1"/>
                        </w14:solidFill>
                      </w14:textFill>
                    </w:rPr>
                    <w:t>实际治理措施</w:t>
                  </w:r>
                </w:p>
              </w:tc>
              <w:tc>
                <w:tcPr>
                  <w:tcW w:w="131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b/>
                      <w:bCs/>
                      <w:color w:val="000000"/>
                      <w:szCs w:val="21"/>
                      <w:lang w:eastAsia="zh-CN"/>
                    </w:rPr>
                  </w:pPr>
                  <w:r>
                    <w:rPr>
                      <w:rFonts w:hint="eastAsia" w:ascii="Times New Roman" w:hAnsi="Times New Roman"/>
                      <w:b/>
                      <w:color w:val="000000" w:themeColor="text1"/>
                      <w:szCs w:val="2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废气治理</w:t>
                  </w:r>
                </w:p>
              </w:tc>
              <w:tc>
                <w:tcPr>
                  <w:tcW w:w="3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经集气罩集中收集并通过活性炭吸附处理后经烟道引至楼顶高空排放</w:t>
                  </w:r>
                </w:p>
              </w:tc>
              <w:tc>
                <w:tcPr>
                  <w:tcW w:w="3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经集气罩集中收集并通过“</w:t>
                  </w:r>
                  <w:r>
                    <w:rPr>
                      <w:rFonts w:hint="eastAsia" w:ascii="Times New Roman" w:hAnsi="Times New Roman"/>
                      <w:color w:val="000000"/>
                      <w:szCs w:val="21"/>
                      <w:lang w:val="en-US" w:eastAsia="zh-CN"/>
                    </w:rPr>
                    <w:t>UV光解+</w:t>
                  </w:r>
                  <w:r>
                    <w:rPr>
                      <w:rFonts w:hint="eastAsia" w:ascii="Times New Roman" w:hAnsi="Times New Roman"/>
                      <w:color w:val="000000"/>
                      <w:szCs w:val="21"/>
                      <w:lang w:eastAsia="zh-CN"/>
                    </w:rPr>
                    <w:t>活性炭吸附”处理后经烟道引至楼顶高空排放</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增加UV光解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噪声治理</w:t>
                  </w:r>
                </w:p>
              </w:tc>
              <w:tc>
                <w:tcPr>
                  <w:tcW w:w="3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隔声，减振</w:t>
                  </w:r>
                </w:p>
              </w:tc>
              <w:tc>
                <w:tcPr>
                  <w:tcW w:w="3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隔声，减振</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固废治理</w:t>
                  </w:r>
                </w:p>
              </w:tc>
              <w:tc>
                <w:tcPr>
                  <w:tcW w:w="3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设垃圾桶、垃圾袋以及危险固废临时贮存场所</w:t>
                  </w:r>
                </w:p>
              </w:tc>
              <w:tc>
                <w:tcPr>
                  <w:tcW w:w="3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设垃圾桶、垃圾袋以及危险固废临时贮存场所</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eastAsia="宋体"/>
                      <w:lang w:eastAsia="zh-CN"/>
                    </w:rPr>
                  </w:pPr>
                  <w:r>
                    <w:rPr>
                      <w:rFonts w:hint="eastAsia"/>
                      <w:lang w:eastAsia="zh-CN"/>
                    </w:rPr>
                    <w:t>废水治理</w:t>
                  </w:r>
                </w:p>
              </w:tc>
              <w:tc>
                <w:tcPr>
                  <w:tcW w:w="31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废水排放实行雨污分流</w:t>
                  </w:r>
                </w:p>
              </w:tc>
              <w:tc>
                <w:tcPr>
                  <w:tcW w:w="3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hint="eastAsia" w:ascii="Times New Roman" w:hAnsi="Times New Roman"/>
                      <w:szCs w:val="21"/>
                      <w:lang w:eastAsia="zh-CN"/>
                    </w:rPr>
                    <w:t>废水排放实行雨污分流</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与环评一致</w:t>
                  </w:r>
                </w:p>
              </w:tc>
            </w:tr>
          </w:tbl>
          <w:p>
            <w:pPr>
              <w:pStyle w:val="5"/>
              <w:spacing w:line="360" w:lineRule="auto"/>
              <w:outlineLvl w:val="0"/>
              <w:rPr>
                <w:rFonts w:ascii="Times New Roman" w:hAnsi="Times New Roman"/>
                <w:b/>
                <w:bCs/>
                <w:sz w:val="36"/>
                <w:szCs w:val="36"/>
              </w:rPr>
            </w:pPr>
          </w:p>
          <w:p>
            <w:pPr>
              <w:pStyle w:val="5"/>
              <w:spacing w:line="360" w:lineRule="auto"/>
              <w:outlineLvl w:val="0"/>
              <w:rPr>
                <w:rFonts w:ascii="Times New Roman" w:hAnsi="Times New Roman"/>
                <w:b/>
                <w:bCs/>
                <w:sz w:val="36"/>
                <w:szCs w:val="36"/>
              </w:rPr>
            </w:pP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line="360" w:lineRule="auto"/>
        <w:outlineLvl w:val="0"/>
        <w:rPr>
          <w:rFonts w:hint="default" w:ascii="Times New Roman" w:hAnsi="Times New Roman" w:cs="Times New Roman"/>
          <w:b/>
          <w:bCs/>
          <w:color w:val="000000" w:themeColor="text1"/>
          <w:sz w:val="36"/>
          <w:szCs w:val="36"/>
          <w14:textFill>
            <w14:solidFill>
              <w14:schemeClr w14:val="tx1"/>
            </w14:solidFill>
          </w14:textFill>
        </w:rPr>
      </w:pPr>
      <w:bookmarkStart w:id="36" w:name="_Toc9562"/>
      <w:bookmarkStart w:id="37" w:name="_Toc7882"/>
      <w:r>
        <w:rPr>
          <w:rFonts w:ascii="Times New Roman" w:hAnsi="Times New Roman"/>
          <w:b/>
          <w:bCs/>
          <w:color w:val="000000" w:themeColor="text1"/>
          <w:sz w:val="36"/>
          <w:szCs w:val="36"/>
          <w14:textFill>
            <w14:solidFill>
              <w14:schemeClr w14:val="tx1"/>
            </w14:solidFill>
          </w14:textFill>
        </w:rPr>
        <w:t>表四</w:t>
      </w:r>
      <w:r>
        <w:rPr>
          <w:rFonts w:hint="eastAsia" w:ascii="Times New Roman" w:hAnsi="Times New Roman"/>
          <w:b/>
          <w:bCs/>
          <w:color w:val="000000" w:themeColor="text1"/>
          <w:sz w:val="36"/>
          <w:szCs w:val="36"/>
          <w14:textFill>
            <w14:solidFill>
              <w14:schemeClr w14:val="tx1"/>
            </w14:solidFill>
          </w14:textFill>
        </w:rPr>
        <w:t xml:space="preserve"> </w:t>
      </w:r>
      <w:r>
        <w:rPr>
          <w:rFonts w:ascii="Times New Roman" w:hAnsi="Times New Roman"/>
          <w:b/>
          <w:bCs/>
          <w:color w:val="000000" w:themeColor="text1"/>
          <w:sz w:val="36"/>
          <w:szCs w:val="36"/>
          <w14:textFill>
            <w14:solidFill>
              <w14:schemeClr w14:val="tx1"/>
            </w14:solidFill>
          </w14:textFill>
        </w:rPr>
        <w:t>建设项目环境影响报告表主要结论及审批部门</w:t>
      </w:r>
      <w:r>
        <w:rPr>
          <w:rFonts w:hint="default" w:ascii="Times New Roman" w:hAnsi="Times New Roman" w:cs="Times New Roman"/>
          <w:b/>
          <w:bCs/>
          <w:color w:val="000000" w:themeColor="text1"/>
          <w:sz w:val="36"/>
          <w:szCs w:val="36"/>
          <w14:textFill>
            <w14:solidFill>
              <w14:schemeClr w14:val="tx1"/>
            </w14:solidFill>
          </w14:textFill>
        </w:rPr>
        <w:t>审批决定</w:t>
      </w:r>
      <w:bookmarkEnd w:id="36"/>
      <w:bookmarkEnd w:id="37"/>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pPr>
              <w:pStyle w:val="5"/>
              <w:spacing w:line="360" w:lineRule="auto"/>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4.1 环评结论及建议</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合肥珂信包装科技有限公司纸制品、包装材料生产加工项目位于合肥市庐阳产业园荷塘路1号，租赁合肥皖中印务有限公司</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14:textFill>
                  <w14:solidFill>
                    <w14:schemeClr w14:val="tx1"/>
                  </w14:solidFill>
                </w14:textFill>
              </w:rPr>
              <w:t>厂房北侧区域进行生产，总建筑面积1000m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14:textFill>
                  <w14:solidFill>
                    <w14:schemeClr w14:val="tx1"/>
                  </w14:solidFill>
                </w14:textFill>
              </w:rPr>
              <w:t>新建</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纸制</w:t>
            </w:r>
            <w:r>
              <w:rPr>
                <w:rFonts w:hint="default" w:ascii="Times New Roman" w:hAnsi="Times New Roman" w:eastAsia="宋体" w:cs="Times New Roman"/>
                <w:b w:val="0"/>
                <w:bCs/>
                <w:color w:val="000000" w:themeColor="text1"/>
                <w:sz w:val="24"/>
                <w:szCs w:val="24"/>
                <w14:textFill>
                  <w14:solidFill>
                    <w14:schemeClr w14:val="tx1"/>
                  </w14:solidFill>
                </w14:textFill>
              </w:rPr>
              <w:t>品、包装材料生产线、原材料及成品仓储区、办公室及相配套的环保工程等。项目厂房东临天河路，南侧为合肥皖中印务有限公司空置厂房，西隔合肥皖中印务有限公司为合肥安远电器有限公司及合肥宇森电气科技有限公司，北</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侧</w:t>
            </w:r>
            <w:r>
              <w:rPr>
                <w:rFonts w:hint="default" w:ascii="Times New Roman" w:hAnsi="Times New Roman" w:eastAsia="宋体" w:cs="Times New Roman"/>
                <w:b w:val="0"/>
                <w:bCs/>
                <w:color w:val="000000" w:themeColor="text1"/>
                <w:sz w:val="24"/>
                <w:szCs w:val="24"/>
                <w14:textFill>
                  <w14:solidFill>
                    <w14:schemeClr w14:val="tx1"/>
                  </w14:solidFill>
                </w14:textFill>
              </w:rPr>
              <w:t>为</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安徽</w:t>
            </w:r>
            <w:r>
              <w:rPr>
                <w:rFonts w:hint="default" w:ascii="Times New Roman" w:hAnsi="Times New Roman" w:eastAsia="宋体" w:cs="Times New Roman"/>
                <w:b w:val="0"/>
                <w:bCs/>
                <w:color w:val="000000" w:themeColor="text1"/>
                <w:sz w:val="24"/>
                <w:szCs w:val="24"/>
                <w14:textFill>
                  <w14:solidFill>
                    <w14:schemeClr w14:val="tx1"/>
                  </w14:solidFill>
                </w14:textFill>
              </w:rPr>
              <w:t>澳德彩印包装有限公司及合肥皖中印务有限公司，项目总投资为100万元，其中环保投资5.9万元</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1、产业政策相符性</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本项目不属于中华人民共和国国家发展和改革委员会发布的《产业结构调整指导日录》(2011年本)(2013修正)中鼓励类、限制类、淘汰类的</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范畴</w:t>
            </w:r>
            <w:r>
              <w:rPr>
                <w:rFonts w:hint="default" w:ascii="Times New Roman" w:hAnsi="Times New Roman" w:eastAsia="宋体" w:cs="Times New Roman"/>
                <w:b w:val="0"/>
                <w:bCs/>
                <w:color w:val="000000" w:themeColor="text1"/>
                <w:sz w:val="24"/>
                <w:szCs w:val="24"/>
                <w14:textFill>
                  <w14:solidFill>
                    <w14:schemeClr w14:val="tx1"/>
                  </w14:solidFill>
                </w14:textFill>
              </w:rPr>
              <w:t>，可视为允许类，项目建设符合国家的产业政策。</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2</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规划相符性</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该项目建成后从事纸劇品、包装材料生产加工，为工业项目，项目位于合肥市庐阳产业园荷路1号，项目选址符合用地性质。</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3、环境质量相符性</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该项目建设地区域环境噪声达到GB3096-2008《卢环境质量标准》中3类标准。环境空气质量未达到GB3095-2012《环境空气质量标准》中二级标准，地表水板桥河水质超过GB3838-2002《地表水环境质量标准》V类标准，达不到功能区划目标要求，成为该地区经济发展的主要环境制约因素。</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4、项目运营期主要污染问题及采取的治理方案</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(1)废气:本项目生产过程中所用设备均以电为能源，废气主要来源于印刷机印刷过程中产生的有机废气、清理油墨棒和印刷版面所用汽油挥发的废气</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1)油墨挥发废气</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根据建设单位提供的资料，项目印刷油墨为环保型水基柔性油墨，根据HT371-2007《环境标志产品技术要求四印油墨和柔印油墨》表2中要求，本项目所使用水性油墨，主要挥发物</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甲醇含量≤0.3％、氨及其化合物含量≤3％、VOC含量≤10％。本评价考虑所有的有机挥发物全部在印刷过程中就挥发出来。本项日年使用油墨0.5t，则甲醇产生量为1.5kg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a、氨及其化合物(以氨计)产生量为15kg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a、VOC产生量为50kg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a。印过程中油墨挥发产生的有机废气通过集气罩(集气罩的收集效率达90％)集中收集井通过活性炭吸附处理(处理效率达90％)后经1根高15m、直径0.2m的排气引至楼顶高空排放，根据厂家提供的资料(每天工作8小时，项日单位设置3台风机，风机的风量为2000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h)，VOC的产生量按油年用量的10％计，VOC的产生量约为0.0208kg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h，有机废气的产生浓度为3.47mg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4"/>
                <w:szCs w:val="24"/>
                <w14:textFill>
                  <w14:solidFill>
                    <w14:schemeClr w14:val="tx1"/>
                  </w14:solidFill>
                </w14:textFill>
              </w:rPr>
              <w:t>。本项目生产过程中产生有机度气的排放浓度能够满足《大气污染物综合排放标准》(GB16297-1996)表2中有组织排放二级标准(排放浓度120mg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eastAsia"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，排放速率10kg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h)，对周空气环境质量影响较小。</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2)清理油墨棒和印刚版面所用汽油挥发的气</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油墨棒和印刷版面使用一定时间后表面会附着干的油墨颜料以及灰尘等，需要对其进行定清洗，由于其表面附着物主要为油墨颜得，因此使用汽油清洗(利用汽油是很好的有机溶剂)，洗过程一为用抹布上汽油，对其表面进行擦拭。由于汽油具有较强的挥发性，因此使用过程中会产生一定的挥发性有机废气(非甲烷总烃)。项目擦拭清理次数很少，擦拭过程中用抹布活上少量的汽擦拭，因此该过程有机废气(非甲烷总烃)产生量很少，本评价只做定性描述，不做定量分析。</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根据以上数据经估算模式计算，该有组织排放的有机废气，下风向最大浓度为0.000075mg</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，浓度占标率为0.00478</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，对应的距离为237m，项日有组织排放有机废气下风向最大浓度较小，且最大浓度占标率小于10％，项目排放的废气不会对周环境产生影响</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废水</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该项目</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建</w:t>
            </w:r>
            <w:r>
              <w:rPr>
                <w:rFonts w:hint="default" w:ascii="Times New Roman" w:hAnsi="Times New Roman" w:eastAsia="宋体" w:cs="Times New Roman"/>
                <w:b w:val="0"/>
                <w:bCs/>
                <w:color w:val="000000" w:themeColor="text1"/>
                <w:sz w:val="24"/>
                <w:szCs w:val="24"/>
                <w14:textFill>
                  <w14:solidFill>
                    <w14:schemeClr w14:val="tx1"/>
                  </w14:solidFill>
                </w14:textFill>
              </w:rPr>
              <w:t>成运营后，生产过程无工艺废水产生。厂区废水主要为职工生活</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废水及其他废水等，年排放废水总量</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304.8吨。厂区污水经配套化粪池预处理后，经污水管网汇入蔡田铺污水处理厂集中处理。如此，本项目排放的污水对地表水体环境质量影响较小，不会引起地表水板桥河环境质量等级的降低。</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噪声：主要来自车间生产设备运行时产生的噪声，工作时噪声约在65-80dB（A）左右。通过对噪声设备进行合理布局，选用低噪声设备，采取必要的隔声、吸声、减震等措施，厂界噪声可达到GB12348-2008《工业企业厂界环境噪声排放标准》中的3类标准，即昼间≤65dB（A），夜间≤55dB（A），对周边声环境质量影响较小。</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固废：本项目固体废弃物主要是职工产生的生活垃圾、废纸板边角料、废油墨桶及含油抹布、废擦机布及废活性炭等。</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项目劳动定员15人，每人每天垃圾产量按0.5kg计，每日产生生活垃圾7.5kg，生活垃圾年产生量为2.25吨。生活垃圾集中收集后送垃圾中转站，由市容环卫部门统一清运至垃圾填埋场卫生填埋处理。</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生产过程中废纸板边角料固废年产生量约0.5吨，废纸板边角料固废由企业集中收集出售给相关厂家资源化再利用。</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生产过程中年产生的危险固废约为0.05吨，其中废油墨桶年产量约为0.01吨、含油抹布年产生量约为0.02吨、废擦机布年产量约为0.01吨、废活性炭年产生量约为0.01吨，这些废物均属于危险固废，项目单位应严格按照国家有关危险废物管理规定，对此废物妥善收集存放，定期送合肥市吴山固废处置中心作安全处置。</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本项目产生的固体废物经采取上述措施妥善处理后不会对周边环境产生影响。</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综上所述，合肥珂信包装科技有限公司纸制品、包装材料生产加工项目符合国家产业政策，选址合理，产生的各项污染物依本评价提出的方案有效处置，均可达标排放，对环境影响较小，从环境保护的角度来讲，该项目建设是可行的。</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4.2 环评批复要求</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eastAsia" w:ascii="Times New Roman" w:hAnsi="Times New Roman" w:cs="Times New Roman"/>
                <w:b/>
                <w:bCs w:val="0"/>
                <w:color w:val="000000" w:themeColor="text1"/>
                <w:sz w:val="28"/>
                <w:szCs w:val="28"/>
                <w:lang w:val="en-US" w:eastAsia="zh-CN"/>
                <w14:textFill>
                  <w14:solidFill>
                    <w14:schemeClr w14:val="tx1"/>
                  </w14:solidFill>
                </w14:textFill>
              </w:rPr>
              <w:t>关于</w:t>
            </w:r>
            <w:r>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t>合肥珂信包装科技有限公司纸制品、包装材料生产加工项目环境影响报告表的审批意见</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合肥珂信包装科技有限公司：</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你单位报来的《合肥珂信包装科技有限公司纸制品、包装材料生产加工项目环境影响报告表》及要求审批的《报告》收悉。经现场勘查、资料审核，现批复如下：</w:t>
            </w:r>
          </w:p>
          <w:p>
            <w:pPr>
              <w:pStyle w:val="26"/>
              <w:keepNext w:val="0"/>
              <w:keepLines w:val="0"/>
              <w:pageBreakBefore w:val="0"/>
              <w:widowControl w:val="0"/>
              <w:numPr>
                <w:ilvl w:val="0"/>
                <w:numId w:val="6"/>
              </w:numPr>
              <w:shd w:val="clear" w:color="auto" w:fill="auto"/>
              <w:tabs>
                <w:tab w:val="left" w:pos="1234"/>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000000"/>
                <w:spacing w:val="0"/>
                <w:w w:val="100"/>
                <w:position w:val="0"/>
                <w:sz w:val="24"/>
                <w:szCs w:val="24"/>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同意安徽省化工设计院编制的《合肥珂信包装科技有限公司纸制品、包装材料生加工项目环境影响报告表》</w:t>
            </w:r>
            <w:r>
              <w:rPr>
                <w:rFonts w:hint="default" w:ascii="Times New Roman" w:hAnsi="Times New Roman" w:eastAsia="宋体" w:cs="Times New Roman"/>
                <w:color w:val="000000"/>
                <w:spacing w:val="0"/>
                <w:w w:val="100"/>
                <w:position w:val="0"/>
                <w:sz w:val="24"/>
                <w:szCs w:val="24"/>
              </w:rPr>
              <w:t>的各 项内容及结论意见。在全面落实环评文件提岀的各项污染防治 措施、确保各类污染物达标排放的前</w:t>
            </w:r>
            <w:r>
              <w:rPr>
                <w:rFonts w:hint="default" w:ascii="Times New Roman" w:hAnsi="Times New Roman" w:eastAsia="宋体" w:cs="Times New Roman"/>
                <w:color w:val="000000"/>
                <w:spacing w:val="0"/>
                <w:w w:val="100"/>
                <w:position w:val="0"/>
                <w:sz w:val="24"/>
                <w:szCs w:val="24"/>
                <w:lang w:eastAsia="zh-CN"/>
              </w:rPr>
              <w:t>提</w:t>
            </w:r>
            <w:r>
              <w:rPr>
                <w:rFonts w:hint="default" w:ascii="Times New Roman" w:hAnsi="Times New Roman" w:eastAsia="宋体" w:cs="Times New Roman"/>
                <w:color w:val="000000"/>
                <w:spacing w:val="0"/>
                <w:w w:val="100"/>
                <w:position w:val="0"/>
                <w:sz w:val="24"/>
                <w:szCs w:val="24"/>
              </w:rPr>
              <w:t>下，同意项目建</w:t>
            </w:r>
            <w:r>
              <w:rPr>
                <w:rFonts w:hint="default" w:ascii="Times New Roman" w:hAnsi="Times New Roman" w:eastAsia="宋体" w:cs="Times New Roman"/>
                <w:color w:val="000000"/>
                <w:spacing w:val="0"/>
                <w:w w:val="100"/>
                <w:position w:val="0"/>
                <w:sz w:val="24"/>
                <w:szCs w:val="24"/>
                <w:lang w:eastAsia="zh-CN"/>
              </w:rPr>
              <w:t>设</w:t>
            </w:r>
            <w:r>
              <w:rPr>
                <w:rFonts w:hint="default" w:ascii="Times New Roman" w:hAnsi="Times New Roman" w:eastAsia="宋体" w:cs="Times New Roman"/>
                <w:color w:val="000000"/>
                <w:spacing w:val="0"/>
                <w:w w:val="100"/>
                <w:position w:val="0"/>
                <w:sz w:val="24"/>
                <w:szCs w:val="24"/>
              </w:rPr>
              <w:t>生产。</w:t>
            </w:r>
          </w:p>
          <w:p>
            <w:pPr>
              <w:pStyle w:val="26"/>
              <w:keepNext w:val="0"/>
              <w:keepLines w:val="0"/>
              <w:pageBreakBefore w:val="0"/>
              <w:widowControl w:val="0"/>
              <w:numPr>
                <w:ilvl w:val="0"/>
                <w:numId w:val="0"/>
              </w:numPr>
              <w:shd w:val="clear" w:color="auto" w:fill="auto"/>
              <w:tabs>
                <w:tab w:val="left" w:pos="1234"/>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经审核，该项目位于合肥市庐阳产业园荷塘路1号，系租赁合肥皖中印务有限公司1#厂房北</w:t>
            </w:r>
            <w:r>
              <w:rPr>
                <w:rFonts w:hint="eastAsia" w:ascii="Times New Roman" w:hAnsi="Times New Roman" w:cs="Times New Roman"/>
                <w:color w:val="000000"/>
                <w:spacing w:val="0"/>
                <w:w w:val="100"/>
                <w:position w:val="0"/>
                <w:sz w:val="24"/>
                <w:szCs w:val="24"/>
                <w:lang w:eastAsia="zh-CN"/>
              </w:rPr>
              <w:t>侧</w:t>
            </w:r>
            <w:r>
              <w:rPr>
                <w:rFonts w:hint="default" w:ascii="Times New Roman" w:hAnsi="Times New Roman" w:eastAsia="宋体" w:cs="Times New Roman"/>
                <w:color w:val="000000"/>
                <w:spacing w:val="0"/>
                <w:w w:val="100"/>
                <w:position w:val="0"/>
                <w:sz w:val="24"/>
                <w:szCs w:val="24"/>
              </w:rPr>
              <w:t>区域作为生产场所。项目东侧为天河路，西侧隔合肥皖中印务有限公司为合肥安远电器有限公司及合肥宇森电气科技有限公司，北侧为安徽澳德彩印包装有限公司及合肥皖中印务有限公司，南侧为合肥皖中印务有限公司空置厂房。项目租赁面积为</w:t>
            </w:r>
            <w:r>
              <w:rPr>
                <w:rFonts w:hint="default" w:ascii="Times New Roman" w:hAnsi="Times New Roman" w:eastAsia="宋体" w:cs="Times New Roman"/>
                <w:color w:val="000000"/>
                <w:spacing w:val="0"/>
                <w:w w:val="100"/>
                <w:position w:val="0"/>
                <w:sz w:val="24"/>
                <w:szCs w:val="24"/>
                <w:lang w:val="en-US" w:eastAsia="en-US" w:bidi="en-US"/>
              </w:rPr>
              <w:t>1000m</w:t>
            </w:r>
            <w:r>
              <w:rPr>
                <w:rFonts w:hint="default" w:ascii="Times New Roman" w:hAnsi="Times New Roman" w:eastAsia="宋体" w:cs="Times New Roman"/>
                <w:color w:val="000000"/>
                <w:spacing w:val="0"/>
                <w:w w:val="100"/>
                <w:position w:val="0"/>
                <w:sz w:val="24"/>
                <w:szCs w:val="24"/>
                <w:vertAlign w:val="superscript"/>
                <w:lang w:val="en-US" w:eastAsia="en-US" w:bidi="en-US"/>
              </w:rPr>
              <w:t>2</w:t>
            </w:r>
            <w:r>
              <w:rPr>
                <w:rFonts w:hint="default" w:ascii="Times New Roman" w:hAnsi="Times New Roman" w:eastAsia="宋体" w:cs="Times New Roman"/>
                <w:color w:val="000000"/>
                <w:spacing w:val="0"/>
                <w:w w:val="100"/>
                <w:position w:val="0"/>
                <w:sz w:val="24"/>
                <w:szCs w:val="24"/>
              </w:rPr>
              <w:t>，总投资100万元，其中环保投资</w:t>
            </w:r>
            <w:r>
              <w:rPr>
                <w:rFonts w:hint="eastAsia" w:ascii="Times New Roman" w:hAnsi="Times New Roman" w:cs="Times New Roman"/>
                <w:color w:val="000000"/>
                <w:spacing w:val="0"/>
                <w:w w:val="100"/>
                <w:position w:val="0"/>
                <w:sz w:val="24"/>
                <w:szCs w:val="24"/>
                <w:lang w:val="en-US" w:eastAsia="zh-CN" w:bidi="en-US"/>
              </w:rPr>
              <w:t>5.9</w:t>
            </w:r>
            <w:r>
              <w:rPr>
                <w:rFonts w:hint="default" w:ascii="Times New Roman" w:hAnsi="Times New Roman" w:eastAsia="宋体" w:cs="Times New Roman"/>
                <w:color w:val="000000"/>
                <w:spacing w:val="0"/>
                <w:w w:val="100"/>
                <w:position w:val="0"/>
                <w:sz w:val="24"/>
                <w:szCs w:val="24"/>
              </w:rPr>
              <w:t>万元。建设内容包括新购置四色印刷机、三色水印机、半自动裱合机、钉箱机等生产设备，新建办公室、贮运工程、公用工程及相配套环保工程。该项目投产后，可年产纸箱50万只、纸盒500万只。未经批准，不得擅自扩 大规模或改变生产内容。</w:t>
            </w:r>
          </w:p>
          <w:p>
            <w:pPr>
              <w:pStyle w:val="26"/>
              <w:keepNext w:val="0"/>
              <w:keepLines w:val="0"/>
              <w:pageBreakBefore w:val="0"/>
              <w:widowControl w:val="0"/>
              <w:shd w:val="clear" w:color="auto" w:fill="auto"/>
              <w:tabs>
                <w:tab w:val="left" w:pos="1234"/>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bookmarkStart w:id="38" w:name="bookmark4"/>
            <w:r>
              <w:rPr>
                <w:rFonts w:hint="default" w:ascii="Times New Roman" w:hAnsi="Times New Roman" w:eastAsia="宋体" w:cs="Times New Roman"/>
                <w:color w:val="000000"/>
                <w:spacing w:val="0"/>
                <w:w w:val="100"/>
                <w:position w:val="0"/>
                <w:sz w:val="24"/>
                <w:szCs w:val="24"/>
              </w:rPr>
              <w:t>二</w:t>
            </w:r>
            <w:bookmarkEnd w:id="38"/>
            <w:r>
              <w:rPr>
                <w:rFonts w:hint="default" w:ascii="Times New Roman" w:hAnsi="Times New Roman" w:eastAsia="宋体" w:cs="Times New Roman"/>
                <w:color w:val="000000"/>
                <w:spacing w:val="0"/>
                <w:w w:val="100"/>
                <w:position w:val="0"/>
                <w:sz w:val="24"/>
                <w:szCs w:val="24"/>
              </w:rPr>
              <w:t>、根据《建设项目环境保护管理</w:t>
            </w:r>
            <w:r>
              <w:rPr>
                <w:rFonts w:hint="default" w:ascii="Times New Roman" w:hAnsi="Times New Roman" w:eastAsia="宋体" w:cs="Times New Roman"/>
                <w:color w:val="000000"/>
                <w:spacing w:val="0"/>
                <w:w w:val="100"/>
                <w:position w:val="0"/>
                <w:sz w:val="24"/>
                <w:szCs w:val="24"/>
                <w:lang w:val="zh-CN" w:eastAsia="zh-CN" w:bidi="zh-CN"/>
              </w:rPr>
              <w:t>条例》</w:t>
            </w:r>
            <w:r>
              <w:rPr>
                <w:rFonts w:hint="default" w:ascii="Times New Roman" w:hAnsi="Times New Roman" w:eastAsia="宋体" w:cs="Times New Roman"/>
                <w:color w:val="000000"/>
                <w:spacing w:val="0"/>
                <w:w w:val="100"/>
                <w:position w:val="0"/>
                <w:sz w:val="24"/>
                <w:szCs w:val="24"/>
              </w:rPr>
              <w:t>第十六条规定，为保护周边环境质量，项目单位在项目经营过程中必须</w:t>
            </w:r>
            <w:r>
              <w:rPr>
                <w:rFonts w:hint="eastAsia" w:ascii="Times New Roman" w:hAnsi="Times New Roman" w:cs="Times New Roman"/>
                <w:color w:val="000000"/>
                <w:spacing w:val="0"/>
                <w:w w:val="100"/>
                <w:position w:val="0"/>
                <w:sz w:val="24"/>
                <w:szCs w:val="24"/>
                <w:lang w:eastAsia="zh-CN"/>
              </w:rPr>
              <w:t>做到</w:t>
            </w:r>
            <w:r>
              <w:rPr>
                <w:rFonts w:hint="default" w:ascii="Times New Roman" w:hAnsi="Times New Roman" w:eastAsia="宋体" w:cs="Times New Roman"/>
                <w:color w:val="000000"/>
                <w:spacing w:val="0"/>
                <w:w w:val="100"/>
                <w:position w:val="0"/>
                <w:sz w:val="24"/>
                <w:szCs w:val="24"/>
              </w:rPr>
              <w:t>：</w:t>
            </w:r>
          </w:p>
          <w:p>
            <w:pPr>
              <w:pStyle w:val="26"/>
              <w:keepNext w:val="0"/>
              <w:keepLines w:val="0"/>
              <w:pageBreakBefore w:val="0"/>
              <w:widowControl w:val="0"/>
              <w:shd w:val="clear" w:color="auto" w:fill="auto"/>
              <w:tabs>
                <w:tab w:val="left" w:pos="1234"/>
              </w:tabs>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bookmarkStart w:id="39" w:name="bookmark5"/>
            <w:r>
              <w:rPr>
                <w:rFonts w:hint="default" w:ascii="Times New Roman" w:hAnsi="Times New Roman" w:eastAsia="宋体" w:cs="Times New Roman"/>
                <w:color w:val="000000"/>
                <w:spacing w:val="0"/>
                <w:w w:val="100"/>
                <w:position w:val="0"/>
                <w:sz w:val="24"/>
                <w:szCs w:val="24"/>
              </w:rPr>
              <w:t>1</w:t>
            </w:r>
            <w:bookmarkEnd w:id="39"/>
            <w:r>
              <w:rPr>
                <w:rFonts w:hint="default" w:ascii="Times New Roman" w:hAnsi="Times New Roman" w:eastAsia="宋体" w:cs="Times New Roman"/>
                <w:color w:val="000000"/>
                <w:spacing w:val="0"/>
                <w:w w:val="100"/>
                <w:position w:val="0"/>
                <w:sz w:val="24"/>
                <w:szCs w:val="24"/>
              </w:rPr>
              <w:t>、排水实行雨污分流。少量的办公、生活污水经化粪池预处理后由园区的排水系统进入蔡田铺污水处理厂处理。</w:t>
            </w:r>
          </w:p>
          <w:p>
            <w:pPr>
              <w:pStyle w:val="26"/>
              <w:keepNext w:val="0"/>
              <w:keepLines w:val="0"/>
              <w:pageBreakBefore w:val="0"/>
              <w:widowControl w:val="0"/>
              <w:shd w:val="clear" w:color="auto" w:fill="auto"/>
              <w:tabs>
                <w:tab w:val="left" w:pos="1234"/>
              </w:tabs>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bookmarkStart w:id="40" w:name="bookmark6"/>
            <w:r>
              <w:rPr>
                <w:rFonts w:hint="default" w:ascii="Times New Roman" w:hAnsi="Times New Roman" w:eastAsia="宋体" w:cs="Times New Roman"/>
                <w:color w:val="000000"/>
                <w:spacing w:val="0"/>
                <w:w w:val="100"/>
                <w:position w:val="0"/>
                <w:sz w:val="24"/>
                <w:szCs w:val="24"/>
              </w:rPr>
              <w:t>2</w:t>
            </w:r>
            <w:bookmarkEnd w:id="40"/>
            <w:r>
              <w:rPr>
                <w:rFonts w:hint="default" w:ascii="Times New Roman" w:hAnsi="Times New Roman" w:eastAsia="宋体" w:cs="Times New Roman"/>
                <w:color w:val="000000"/>
                <w:spacing w:val="0"/>
                <w:w w:val="100"/>
                <w:position w:val="0"/>
                <w:sz w:val="24"/>
                <w:szCs w:val="24"/>
              </w:rPr>
              <w:t>、本项目的噪声主要来自车间设备运行时产生的噪声，对可能产生噪声污染的生产加工设备釆取减振、隔声、吸声等噪声污染防治措施，确保项目厂界噪声达标。</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bookmarkStart w:id="41" w:name="bookmark7"/>
            <w:r>
              <w:rPr>
                <w:rFonts w:hint="default" w:ascii="Times New Roman" w:hAnsi="Times New Roman" w:eastAsia="宋体" w:cs="Times New Roman"/>
                <w:color w:val="000000"/>
                <w:spacing w:val="0"/>
                <w:w w:val="100"/>
                <w:position w:val="0"/>
                <w:sz w:val="24"/>
                <w:szCs w:val="24"/>
              </w:rPr>
              <w:t>3</w:t>
            </w:r>
            <w:bookmarkEnd w:id="41"/>
            <w:r>
              <w:rPr>
                <w:rFonts w:hint="default" w:ascii="Times New Roman" w:hAnsi="Times New Roman" w:eastAsia="宋体" w:cs="Times New Roman"/>
                <w:color w:val="000000"/>
                <w:spacing w:val="0"/>
                <w:w w:val="100"/>
                <w:position w:val="0"/>
                <w:sz w:val="24"/>
                <w:szCs w:val="24"/>
              </w:rPr>
              <w:t>、本项目不设餐饮，不产生油烟废气。项目印刷过程中废气主要为非甲烷</w:t>
            </w:r>
            <w:r>
              <w:rPr>
                <w:rFonts w:hint="eastAsia" w:ascii="Times New Roman" w:hAnsi="Times New Roman" w:cs="Times New Roman"/>
                <w:color w:val="000000"/>
                <w:spacing w:val="0"/>
                <w:w w:val="100"/>
                <w:position w:val="0"/>
                <w:sz w:val="24"/>
                <w:szCs w:val="24"/>
                <w:lang w:eastAsia="zh-CN"/>
              </w:rPr>
              <w:t>总烃</w:t>
            </w:r>
            <w:r>
              <w:rPr>
                <w:rFonts w:hint="default" w:ascii="Times New Roman" w:hAnsi="Times New Roman" w:eastAsia="宋体" w:cs="Times New Roman"/>
                <w:color w:val="000000"/>
                <w:spacing w:val="0"/>
                <w:w w:val="100"/>
                <w:position w:val="0"/>
                <w:sz w:val="24"/>
                <w:szCs w:val="24"/>
              </w:rPr>
              <w:t>，经集气罩收集后由活性炭吸附处理后通过管道至楼顶高空排放</w:t>
            </w:r>
            <w:r>
              <w:rPr>
                <w:rFonts w:hint="eastAsia" w:ascii="Times New Roman" w:hAnsi="Times New Roman"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板材擦拭清洗过程中非甲烷总</w:t>
            </w:r>
            <w:r>
              <w:rPr>
                <w:rFonts w:hint="eastAsia" w:ascii="Times New Roman" w:hAnsi="Times New Roman" w:cs="Times New Roman"/>
                <w:color w:val="000000"/>
                <w:spacing w:val="0"/>
                <w:w w:val="100"/>
                <w:position w:val="0"/>
                <w:sz w:val="24"/>
                <w:szCs w:val="24"/>
                <w:lang w:eastAsia="zh-CN"/>
              </w:rPr>
              <w:t>烃</w:t>
            </w:r>
            <w:r>
              <w:rPr>
                <w:rFonts w:hint="default" w:ascii="Times New Roman" w:hAnsi="Times New Roman" w:eastAsia="宋体" w:cs="Times New Roman"/>
                <w:color w:val="000000"/>
                <w:spacing w:val="0"/>
                <w:w w:val="100"/>
                <w:position w:val="0"/>
                <w:sz w:val="24"/>
                <w:szCs w:val="24"/>
              </w:rPr>
              <w:t>无组织排放，须加强厂房通风，确保厂界废气达标排放。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sz w:val="24"/>
                <w:szCs w:val="24"/>
                <w:lang w:eastAsia="zh-CN"/>
              </w:rPr>
            </w:pPr>
            <w:bookmarkStart w:id="42" w:name="bookmark8"/>
            <w:r>
              <w:rPr>
                <w:rFonts w:hint="default" w:ascii="Times New Roman" w:hAnsi="Times New Roman" w:eastAsia="宋体" w:cs="Times New Roman"/>
                <w:color w:val="000000"/>
                <w:spacing w:val="0"/>
                <w:w w:val="100"/>
                <w:position w:val="0"/>
                <w:sz w:val="24"/>
                <w:szCs w:val="24"/>
              </w:rPr>
              <w:t>4</w:t>
            </w:r>
            <w:bookmarkEnd w:id="42"/>
            <w:r>
              <w:rPr>
                <w:rFonts w:hint="default" w:ascii="Times New Roman" w:hAnsi="Times New Roman" w:eastAsia="宋体" w:cs="Times New Roman"/>
                <w:color w:val="000000"/>
                <w:spacing w:val="0"/>
                <w:w w:val="100"/>
                <w:position w:val="0"/>
                <w:sz w:val="24"/>
                <w:szCs w:val="24"/>
              </w:rPr>
              <w:t>、对生产过程中产生的废纸边角料由厂家回收利用；员工生活垃圾分类袋装，交由环卫部门处理；废油墨桶、废抹布、有机废液等危险废物，统一收集、集中存放，委托有资质单位</w:t>
            </w:r>
            <w:r>
              <w:rPr>
                <w:rFonts w:hint="eastAsia" w:ascii="Times New Roman" w:hAnsi="Times New Roman" w:cs="Times New Roman"/>
                <w:color w:val="000000"/>
                <w:spacing w:val="0"/>
                <w:w w:val="100"/>
                <w:position w:val="0"/>
                <w:sz w:val="24"/>
                <w:szCs w:val="24"/>
                <w:lang w:eastAsia="zh-CN"/>
              </w:rPr>
              <w:t>进行</w:t>
            </w:r>
            <w:r>
              <w:rPr>
                <w:rFonts w:hint="default" w:ascii="Times New Roman" w:hAnsi="Times New Roman" w:eastAsia="宋体" w:cs="Times New Roman"/>
                <w:color w:val="000000"/>
                <w:spacing w:val="0"/>
                <w:w w:val="100"/>
                <w:position w:val="0"/>
                <w:sz w:val="24"/>
                <w:szCs w:val="24"/>
              </w:rPr>
              <w:t>处理</w:t>
            </w:r>
            <w:r>
              <w:rPr>
                <w:rFonts w:hint="eastAsia" w:ascii="Times New Roman" w:hAnsi="Times New Roman" w:cs="Times New Roman"/>
                <w:color w:val="000000"/>
                <w:spacing w:val="0"/>
                <w:w w:val="100"/>
                <w:position w:val="0"/>
                <w:sz w:val="24"/>
                <w:szCs w:val="24"/>
                <w:lang w:eastAsia="zh-CN"/>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000000"/>
                <w:spacing w:val="0"/>
                <w:w w:val="100"/>
                <w:position w:val="0"/>
                <w:sz w:val="24"/>
                <w:szCs w:val="24"/>
                <w:lang w:eastAsia="zh-CN"/>
              </w:rPr>
            </w:pPr>
            <w:bookmarkStart w:id="43" w:name="bookmark9"/>
            <w:r>
              <w:rPr>
                <w:rFonts w:hint="default" w:ascii="Times New Roman" w:hAnsi="Times New Roman" w:eastAsia="宋体" w:cs="Times New Roman"/>
                <w:color w:val="000000"/>
                <w:spacing w:val="0"/>
                <w:w w:val="100"/>
                <w:position w:val="0"/>
                <w:sz w:val="24"/>
                <w:szCs w:val="24"/>
              </w:rPr>
              <w:t>5</w:t>
            </w:r>
            <w:bookmarkEnd w:id="43"/>
            <w:r>
              <w:rPr>
                <w:rFonts w:hint="default" w:ascii="Times New Roman" w:hAnsi="Times New Roman" w:eastAsia="宋体" w:cs="Times New Roman"/>
                <w:color w:val="000000"/>
                <w:spacing w:val="0"/>
                <w:w w:val="100"/>
                <w:position w:val="0"/>
                <w:sz w:val="24"/>
                <w:szCs w:val="24"/>
              </w:rPr>
              <w:t>、</w:t>
            </w:r>
            <w:r>
              <w:rPr>
                <w:rFonts w:hint="eastAsia" w:ascii="Times New Roman" w:hAnsi="Times New Roman" w:cs="Times New Roman"/>
                <w:color w:val="000000"/>
                <w:spacing w:val="0"/>
                <w:w w:val="100"/>
                <w:position w:val="0"/>
                <w:sz w:val="24"/>
                <w:szCs w:val="24"/>
                <w:lang w:eastAsia="zh-CN"/>
              </w:rPr>
              <w:t>建设</w:t>
            </w:r>
            <w:r>
              <w:rPr>
                <w:rFonts w:hint="default" w:ascii="Times New Roman" w:hAnsi="Times New Roman" w:eastAsia="宋体" w:cs="Times New Roman"/>
                <w:color w:val="000000"/>
                <w:spacing w:val="0"/>
                <w:w w:val="100"/>
                <w:position w:val="0"/>
                <w:sz w:val="24"/>
                <w:szCs w:val="24"/>
              </w:rPr>
              <w:t>单位应在厂区内设危险废物贮存场所并设置危险废物识别标志，危废贮存区应根据不同性质的危废进行分区堆放贮存，'并做好防渗漏、防淋雨、放流失等</w:t>
            </w:r>
            <w:r>
              <w:rPr>
                <w:rFonts w:hint="eastAsia" w:ascii="Times New Roman" w:hAnsi="Times New Roman" w:cs="Times New Roman"/>
                <w:color w:val="000000"/>
                <w:spacing w:val="0"/>
                <w:w w:val="100"/>
                <w:position w:val="0"/>
                <w:sz w:val="24"/>
                <w:szCs w:val="24"/>
                <w:lang w:eastAsia="zh-CN"/>
              </w:rPr>
              <w:t>措施</w:t>
            </w:r>
            <w:r>
              <w:rPr>
                <w:rFonts w:hint="default" w:ascii="Times New Roman" w:hAnsi="Times New Roman" w:eastAsia="宋体" w:cs="Times New Roman"/>
                <w:color w:val="000000"/>
                <w:spacing w:val="0"/>
                <w:w w:val="100"/>
                <w:position w:val="0"/>
                <w:sz w:val="24"/>
                <w:szCs w:val="24"/>
              </w:rPr>
              <w:t>，防止二次污染</w:t>
            </w:r>
            <w:r>
              <w:rPr>
                <w:rFonts w:hint="eastAsia" w:ascii="Times New Roman" w:hAnsi="Times New Roman" w:cs="Times New Roman"/>
                <w:color w:val="000000"/>
                <w:spacing w:val="0"/>
                <w:w w:val="100"/>
                <w:position w:val="0"/>
                <w:sz w:val="24"/>
                <w:szCs w:val="24"/>
                <w:lang w:eastAsia="zh-CN"/>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三、依据《建设项目环境保护管理条例》第二十条、第二十三条规定，项目单位须严格执行环保</w:t>
            </w:r>
            <w:r>
              <w:rPr>
                <w:rFonts w:hint="eastAsia" w:ascii="Times New Roman" w:hAnsi="Times New Roman" w:cs="Times New Roman"/>
                <w:color w:val="000000"/>
                <w:spacing w:val="0"/>
                <w:w w:val="100"/>
                <w:position w:val="0"/>
                <w:sz w:val="24"/>
                <w:szCs w:val="24"/>
                <w:lang w:val="zh-CN" w:eastAsia="zh-CN" w:bidi="zh-CN"/>
              </w:rPr>
              <w:t>“</w:t>
            </w:r>
            <w:r>
              <w:rPr>
                <w:rFonts w:hint="default" w:ascii="Times New Roman" w:hAnsi="Times New Roman" w:eastAsia="宋体" w:cs="Times New Roman"/>
                <w:color w:val="000000"/>
                <w:spacing w:val="0"/>
                <w:w w:val="100"/>
                <w:position w:val="0"/>
                <w:sz w:val="24"/>
                <w:szCs w:val="24"/>
                <w:lang w:val="zh-CN" w:eastAsia="zh-CN" w:bidi="zh-CN"/>
              </w:rPr>
              <w:t>三</w:t>
            </w:r>
            <w:r>
              <w:rPr>
                <w:rFonts w:hint="default" w:ascii="Times New Roman" w:hAnsi="Times New Roman" w:eastAsia="宋体" w:cs="Times New Roman"/>
                <w:color w:val="000000"/>
                <w:spacing w:val="0"/>
                <w:w w:val="100"/>
                <w:position w:val="0"/>
                <w:sz w:val="24"/>
                <w:szCs w:val="24"/>
              </w:rPr>
              <w:t>同时</w:t>
            </w:r>
            <w:r>
              <w:rPr>
                <w:rFonts w:hint="eastAsia" w:ascii="Times New Roman" w:hAnsi="Times New Roman" w:cs="Times New Roman"/>
                <w:color w:val="000000"/>
                <w:spacing w:val="0"/>
                <w:w w:val="100"/>
                <w:position w:val="0"/>
                <w:sz w:val="24"/>
                <w:szCs w:val="24"/>
                <w:lang w:val="zh-CN" w:eastAsia="zh-CN" w:bidi="zh-CN"/>
              </w:rPr>
              <w:t>”</w:t>
            </w:r>
            <w:r>
              <w:rPr>
                <w:rFonts w:hint="default" w:ascii="Times New Roman" w:hAnsi="Times New Roman" w:eastAsia="宋体" w:cs="Times New Roman"/>
                <w:color w:val="000000"/>
                <w:spacing w:val="0"/>
                <w:w w:val="100"/>
                <w:position w:val="0"/>
                <w:sz w:val="24"/>
                <w:szCs w:val="24"/>
              </w:rPr>
              <w:t>制度，项目建成后向我局申请竣工环境保护验收，合格后方可正式生产。</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四、环评执行标准</w:t>
            </w:r>
          </w:p>
          <w:p>
            <w:pPr>
              <w:pStyle w:val="26"/>
              <w:keepNext w:val="0"/>
              <w:keepLines w:val="0"/>
              <w:pageBreakBefore w:val="0"/>
              <w:widowControl w:val="0"/>
              <w:shd w:val="clear" w:color="auto" w:fill="auto"/>
              <w:tabs>
                <w:tab w:val="left" w:pos="1084"/>
              </w:tabs>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rPr>
            </w:pPr>
            <w:bookmarkStart w:id="44" w:name="bookmark10"/>
            <w:r>
              <w:rPr>
                <w:rFonts w:hint="default" w:ascii="Times New Roman" w:hAnsi="Times New Roman" w:eastAsia="宋体" w:cs="Times New Roman"/>
                <w:color w:val="000000"/>
                <w:spacing w:val="0"/>
                <w:w w:val="100"/>
                <w:position w:val="0"/>
                <w:sz w:val="24"/>
                <w:szCs w:val="24"/>
              </w:rPr>
              <w:t>1</w:t>
            </w:r>
            <w:bookmarkEnd w:id="44"/>
            <w:r>
              <w:rPr>
                <w:rFonts w:hint="default" w:ascii="Times New Roman" w:hAnsi="Times New Roman" w:eastAsia="宋体" w:cs="Times New Roman"/>
                <w:color w:val="000000"/>
                <w:spacing w:val="0"/>
                <w:w w:val="100"/>
                <w:position w:val="0"/>
                <w:sz w:val="24"/>
                <w:szCs w:val="24"/>
              </w:rPr>
              <w:t>、地表水和污水排放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pacing w:val="0"/>
                <w:w w:val="100"/>
                <w:position w:val="0"/>
                <w:sz w:val="24"/>
                <w:szCs w:val="24"/>
              </w:rPr>
              <w:t>地表水板桥河执行国家《地表水环境质量</w:t>
            </w:r>
            <w:r>
              <w:rPr>
                <w:rFonts w:hint="default" w:ascii="Times New Roman" w:hAnsi="Times New Roman" w:eastAsia="宋体" w:cs="Times New Roman"/>
                <w:color w:val="000000"/>
                <w:spacing w:val="0"/>
                <w:w w:val="100"/>
                <w:position w:val="0"/>
                <w:sz w:val="24"/>
                <w:szCs w:val="24"/>
                <w:lang w:val="zh-CN" w:eastAsia="zh-CN" w:bidi="zh-CN"/>
              </w:rPr>
              <w:t xml:space="preserve">标准》 </w:t>
            </w:r>
            <w:r>
              <w:rPr>
                <w:rFonts w:hint="default" w:ascii="Times New Roman" w:hAnsi="Times New Roman" w:eastAsia="宋体" w:cs="Times New Roman"/>
                <w:color w:val="000000"/>
                <w:spacing w:val="0"/>
                <w:w w:val="100"/>
                <w:position w:val="0"/>
                <w:sz w:val="24"/>
                <w:szCs w:val="24"/>
                <w:lang w:val="en-US" w:eastAsia="en-US" w:bidi="en-US"/>
              </w:rPr>
              <w:t xml:space="preserve">(GB3838-2002 ) </w:t>
            </w:r>
            <w:r>
              <w:rPr>
                <w:rFonts w:hint="default" w:ascii="Times New Roman" w:hAnsi="Times New Roman" w:eastAsia="宋体" w:cs="Times New Roman"/>
                <w:color w:val="000000"/>
                <w:spacing w:val="0"/>
                <w:w w:val="100"/>
                <w:position w:val="0"/>
                <w:sz w:val="24"/>
                <w:szCs w:val="24"/>
              </w:rPr>
              <w:t>V 类标准</w:t>
            </w:r>
            <w:r>
              <w:rPr>
                <w:rFonts w:hint="eastAsia" w:ascii="Times New Roman" w:hAnsi="Times New Roman" w:cs="Times New Roman"/>
                <w:color w:val="000000"/>
                <w:spacing w:val="0"/>
                <w:w w:val="100"/>
                <w:position w:val="0"/>
                <w:sz w:val="24"/>
                <w:szCs w:val="24"/>
                <w:lang w:eastAsia="zh-CN"/>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污水排放执行国家《污水综合排放</w:t>
            </w:r>
            <w:r>
              <w:rPr>
                <w:rFonts w:hint="default" w:ascii="Times New Roman" w:hAnsi="Times New Roman" w:eastAsia="宋体" w:cs="Times New Roman"/>
                <w:color w:val="000000"/>
                <w:spacing w:val="0"/>
                <w:w w:val="100"/>
                <w:position w:val="0"/>
                <w:sz w:val="24"/>
                <w:szCs w:val="24"/>
                <w:lang w:val="zh-CN" w:eastAsia="zh-CN" w:bidi="zh-CN"/>
              </w:rPr>
              <w:t>标准》</w:t>
            </w:r>
            <w:r>
              <w:rPr>
                <w:rFonts w:hint="default" w:ascii="Times New Roman" w:hAnsi="Times New Roman" w:eastAsia="宋体" w:cs="Times New Roman"/>
                <w:color w:val="000000"/>
                <w:spacing w:val="0"/>
                <w:w w:val="100"/>
                <w:position w:val="0"/>
                <w:sz w:val="24"/>
                <w:szCs w:val="24"/>
                <w:lang w:val="en-US" w:eastAsia="en-US" w:bidi="en-US"/>
              </w:rPr>
              <w:t xml:space="preserve">(GB8978-1996 ) </w:t>
            </w:r>
            <w:r>
              <w:rPr>
                <w:rFonts w:hint="default" w:ascii="Times New Roman" w:hAnsi="Times New Roman" w:eastAsia="宋体" w:cs="Times New Roman"/>
                <w:color w:val="000000"/>
                <w:spacing w:val="0"/>
                <w:w w:val="100"/>
                <w:position w:val="0"/>
                <w:sz w:val="24"/>
                <w:szCs w:val="24"/>
              </w:rPr>
              <w:t>三级标准。主要污染物</w:t>
            </w:r>
            <w:r>
              <w:rPr>
                <w:rFonts w:hint="default" w:ascii="Times New Roman" w:hAnsi="Times New Roman" w:eastAsia="宋体" w:cs="Times New Roman"/>
                <w:color w:val="000000"/>
                <w:spacing w:val="0"/>
                <w:w w:val="100"/>
                <w:position w:val="0"/>
                <w:sz w:val="24"/>
                <w:szCs w:val="24"/>
                <w:lang w:val="en-US" w:eastAsia="en-US" w:bidi="en-US"/>
              </w:rPr>
              <w:t>COD</w:t>
            </w:r>
            <w:r>
              <w:rPr>
                <w:rFonts w:hint="default" w:ascii="Times New Roman" w:hAnsi="Times New Roman" w:eastAsia="宋体" w:cs="Times New Roman"/>
                <w:color w:val="000000"/>
                <w:spacing w:val="0"/>
                <w:w w:val="100"/>
                <w:position w:val="0"/>
                <w:sz w:val="24"/>
                <w:szCs w:val="24"/>
              </w:rPr>
              <w:t>总量指标：</w:t>
            </w:r>
            <w:r>
              <w:rPr>
                <w:rFonts w:hint="default" w:ascii="Times New Roman" w:hAnsi="Times New Roman" w:eastAsia="宋体" w:cs="Times New Roman"/>
                <w:color w:val="000000"/>
                <w:spacing w:val="0"/>
                <w:w w:val="100"/>
                <w:position w:val="0"/>
                <w:sz w:val="24"/>
                <w:szCs w:val="24"/>
                <w:lang w:val="en-US" w:eastAsia="en-US" w:bidi="en-US"/>
              </w:rPr>
              <w:t xml:space="preserve">0. </w:t>
            </w:r>
            <w:r>
              <w:rPr>
                <w:rFonts w:hint="default" w:ascii="Times New Roman" w:hAnsi="Times New Roman" w:eastAsia="宋体" w:cs="Times New Roman"/>
                <w:color w:val="000000"/>
                <w:spacing w:val="0"/>
                <w:w w:val="100"/>
                <w:position w:val="0"/>
                <w:sz w:val="24"/>
                <w:szCs w:val="24"/>
              </w:rPr>
              <w:t>015吨/年、</w:t>
            </w:r>
            <w:r>
              <w:rPr>
                <w:rFonts w:hint="default" w:ascii="Times New Roman" w:hAnsi="Times New Roman" w:eastAsia="宋体" w:cs="Times New Roman"/>
                <w:color w:val="000000"/>
                <w:spacing w:val="0"/>
                <w:w w:val="100"/>
                <w:position w:val="0"/>
                <w:sz w:val="24"/>
                <w:szCs w:val="24"/>
                <w:lang w:val="en-US" w:eastAsia="en-US" w:bidi="en-US"/>
              </w:rPr>
              <w:t>NH</w:t>
            </w:r>
            <w:r>
              <w:rPr>
                <w:rFonts w:hint="default" w:ascii="Times New Roman" w:hAnsi="Times New Roman" w:eastAsia="宋体" w:cs="Times New Roman"/>
                <w:color w:val="000000"/>
                <w:spacing w:val="0"/>
                <w:w w:val="100"/>
                <w:position w:val="0"/>
                <w:sz w:val="24"/>
                <w:szCs w:val="24"/>
                <w:vertAlign w:val="subscript"/>
                <w:lang w:val="en-US" w:eastAsia="en-US" w:bidi="en-US"/>
              </w:rPr>
              <w:t>3</w:t>
            </w:r>
            <w:r>
              <w:rPr>
                <w:rFonts w:hint="default" w:ascii="Times New Roman" w:hAnsi="Times New Roman" w:eastAsia="宋体" w:cs="Times New Roman"/>
                <w:color w:val="000000"/>
                <w:spacing w:val="0"/>
                <w:w w:val="100"/>
                <w:position w:val="0"/>
                <w:sz w:val="24"/>
                <w:szCs w:val="24"/>
                <w:lang w:val="en-US" w:eastAsia="en-US" w:bidi="en-US"/>
              </w:rPr>
              <w:t>-N</w:t>
            </w:r>
            <w:r>
              <w:rPr>
                <w:rFonts w:hint="default" w:ascii="Times New Roman" w:hAnsi="Times New Roman" w:eastAsia="宋体" w:cs="Times New Roman"/>
                <w:color w:val="000000"/>
                <w:spacing w:val="0"/>
                <w:w w:val="100"/>
                <w:position w:val="0"/>
                <w:sz w:val="24"/>
                <w:szCs w:val="24"/>
              </w:rPr>
              <w:t>总量指标：</w:t>
            </w:r>
            <w:r>
              <w:rPr>
                <w:rFonts w:hint="eastAsia" w:ascii="Times New Roman" w:hAnsi="Times New Roman" w:cs="Times New Roman"/>
                <w:color w:val="000000"/>
                <w:spacing w:val="0"/>
                <w:w w:val="100"/>
                <w:position w:val="0"/>
                <w:sz w:val="24"/>
                <w:szCs w:val="24"/>
                <w:lang w:val="en-US" w:eastAsia="zh-CN" w:bidi="en-US"/>
              </w:rPr>
              <w:t>0.002</w:t>
            </w:r>
            <w:r>
              <w:rPr>
                <w:rFonts w:hint="default" w:ascii="Times New Roman" w:hAnsi="Times New Roman" w:eastAsia="宋体" w:cs="Times New Roman"/>
                <w:color w:val="000000"/>
                <w:spacing w:val="0"/>
                <w:w w:val="100"/>
                <w:position w:val="0"/>
                <w:sz w:val="24"/>
                <w:szCs w:val="24"/>
              </w:rPr>
              <w:t>吨/年(以城镇污水处理厂一级</w:t>
            </w:r>
            <w:r>
              <w:rPr>
                <w:rFonts w:hint="default" w:ascii="Times New Roman" w:hAnsi="Times New Roman" w:eastAsia="宋体" w:cs="Times New Roman"/>
                <w:color w:val="000000"/>
                <w:spacing w:val="0"/>
                <w:w w:val="100"/>
                <w:position w:val="0"/>
                <w:sz w:val="24"/>
                <w:szCs w:val="24"/>
                <w:lang w:val="en-US" w:eastAsia="en-US" w:bidi="en-US"/>
              </w:rPr>
              <w:t>A</w:t>
            </w:r>
            <w:r>
              <w:rPr>
                <w:rFonts w:hint="default" w:ascii="Times New Roman" w:hAnsi="Times New Roman" w:eastAsia="宋体" w:cs="Times New Roman"/>
                <w:color w:val="000000"/>
                <w:spacing w:val="0"/>
                <w:w w:val="100"/>
                <w:position w:val="0"/>
                <w:sz w:val="24"/>
                <w:szCs w:val="24"/>
              </w:rPr>
              <w:t>标准核定)。</w:t>
            </w:r>
          </w:p>
          <w:p>
            <w:pPr>
              <w:pStyle w:val="26"/>
              <w:keepNext w:val="0"/>
              <w:keepLines w:val="0"/>
              <w:pageBreakBefore w:val="0"/>
              <w:widowControl w:val="0"/>
              <w:shd w:val="clear" w:color="auto" w:fill="auto"/>
              <w:tabs>
                <w:tab w:val="left" w:pos="1084"/>
              </w:tabs>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bookmarkStart w:id="45" w:name="bookmark11"/>
            <w:r>
              <w:rPr>
                <w:rFonts w:hint="default" w:ascii="Times New Roman" w:hAnsi="Times New Roman" w:eastAsia="宋体" w:cs="Times New Roman"/>
                <w:color w:val="000000"/>
                <w:spacing w:val="0"/>
                <w:w w:val="100"/>
                <w:position w:val="0"/>
                <w:sz w:val="24"/>
                <w:szCs w:val="24"/>
              </w:rPr>
              <w:t>2</w:t>
            </w:r>
            <w:bookmarkEnd w:id="45"/>
            <w:r>
              <w:rPr>
                <w:rFonts w:hint="eastAsia" w:ascii="Times New Roman" w:hAnsi="Times New Roman"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环境空气及废气排放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环境空气执行国家《环境空气质量</w:t>
            </w:r>
            <w:r>
              <w:rPr>
                <w:rFonts w:hint="default" w:ascii="Times New Roman" w:hAnsi="Times New Roman" w:eastAsia="宋体" w:cs="Times New Roman"/>
                <w:color w:val="000000"/>
                <w:spacing w:val="0"/>
                <w:w w:val="100"/>
                <w:position w:val="0"/>
                <w:sz w:val="24"/>
                <w:szCs w:val="24"/>
                <w:lang w:val="zh-CN" w:eastAsia="zh-CN" w:bidi="zh-CN"/>
              </w:rPr>
              <w:t>标准》</w:t>
            </w:r>
            <w:r>
              <w:rPr>
                <w:rFonts w:hint="default" w:ascii="Times New Roman" w:hAnsi="Times New Roman" w:eastAsia="宋体" w:cs="Times New Roman"/>
                <w:color w:val="000000"/>
                <w:spacing w:val="0"/>
                <w:w w:val="100"/>
                <w:position w:val="0"/>
                <w:sz w:val="24"/>
                <w:szCs w:val="24"/>
                <w:lang w:val="en-US" w:eastAsia="en-US" w:bidi="en-US"/>
              </w:rPr>
              <w:t xml:space="preserve">(GB3095-2012 ) </w:t>
            </w:r>
            <w:r>
              <w:rPr>
                <w:rFonts w:hint="default" w:ascii="Times New Roman" w:hAnsi="Times New Roman" w:eastAsia="宋体" w:cs="Times New Roman"/>
                <w:color w:val="000000"/>
                <w:spacing w:val="0"/>
                <w:w w:val="100"/>
                <w:position w:val="0"/>
                <w:sz w:val="24"/>
                <w:szCs w:val="24"/>
              </w:rPr>
              <w:t>二级标准；</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非甲烷总</w:t>
            </w:r>
            <w:r>
              <w:rPr>
                <w:rFonts w:hint="eastAsia" w:ascii="Times New Roman" w:hAnsi="Times New Roman" w:cs="Times New Roman"/>
                <w:color w:val="000000"/>
                <w:spacing w:val="0"/>
                <w:w w:val="100"/>
                <w:position w:val="0"/>
                <w:sz w:val="24"/>
                <w:szCs w:val="24"/>
                <w:lang w:eastAsia="zh-CN"/>
              </w:rPr>
              <w:t>烃</w:t>
            </w:r>
            <w:r>
              <w:rPr>
                <w:rFonts w:hint="default" w:ascii="Times New Roman" w:hAnsi="Times New Roman" w:eastAsia="宋体" w:cs="Times New Roman"/>
                <w:color w:val="000000"/>
                <w:spacing w:val="0"/>
                <w:w w:val="100"/>
                <w:position w:val="0"/>
                <w:sz w:val="24"/>
                <w:szCs w:val="24"/>
              </w:rPr>
              <w:t>排放执行《大气污染物综合排放标准》 (</w:t>
            </w:r>
            <w:r>
              <w:rPr>
                <w:rFonts w:hint="default" w:ascii="Times New Roman" w:hAnsi="Times New Roman" w:eastAsia="宋体" w:cs="Times New Roman"/>
                <w:color w:val="000000"/>
                <w:spacing w:val="0"/>
                <w:w w:val="100"/>
                <w:position w:val="0"/>
                <w:sz w:val="24"/>
                <w:szCs w:val="24"/>
                <w:lang w:val="en-US" w:eastAsia="en-US" w:bidi="en-US"/>
              </w:rPr>
              <w:t xml:space="preserve">GB16297-1996 </w:t>
            </w:r>
            <w:r>
              <w:rPr>
                <w:rFonts w:hint="default" w:ascii="Times New Roman" w:hAnsi="Times New Roman" w:eastAsia="宋体" w:cs="Times New Roman"/>
                <w:color w:val="000000"/>
                <w:spacing w:val="0"/>
                <w:w w:val="100"/>
                <w:position w:val="0"/>
                <w:sz w:val="24"/>
                <w:szCs w:val="24"/>
              </w:rPr>
              <w:t>)中二级标准及无组织排放监控浓度限值。</w:t>
            </w:r>
          </w:p>
          <w:p>
            <w:pPr>
              <w:pStyle w:val="26"/>
              <w:keepNext w:val="0"/>
              <w:keepLines w:val="0"/>
              <w:pageBreakBefore w:val="0"/>
              <w:widowControl w:val="0"/>
              <w:shd w:val="clear" w:color="auto" w:fill="auto"/>
              <w:tabs>
                <w:tab w:val="left" w:pos="1084"/>
              </w:tabs>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rPr>
            </w:pPr>
            <w:bookmarkStart w:id="46" w:name="bookmark12"/>
            <w:r>
              <w:rPr>
                <w:rFonts w:hint="default" w:ascii="Times New Roman" w:hAnsi="Times New Roman" w:eastAsia="宋体" w:cs="Times New Roman"/>
                <w:color w:val="000000"/>
                <w:spacing w:val="0"/>
                <w:w w:val="100"/>
                <w:position w:val="0"/>
                <w:sz w:val="24"/>
                <w:szCs w:val="24"/>
              </w:rPr>
              <w:t>3</w:t>
            </w:r>
            <w:bookmarkEnd w:id="46"/>
            <w:r>
              <w:rPr>
                <w:rFonts w:hint="eastAsia" w:ascii="Times New Roman" w:hAnsi="Times New Roman"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声环境及噪声排放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声环境执行国家《声环境质量标准》</w:t>
            </w:r>
            <w:r>
              <w:rPr>
                <w:rFonts w:hint="default" w:ascii="Times New Roman" w:hAnsi="Times New Roman" w:eastAsia="宋体" w:cs="Times New Roman"/>
                <w:color w:val="000000"/>
                <w:spacing w:val="0"/>
                <w:w w:val="100"/>
                <w:position w:val="0"/>
                <w:sz w:val="24"/>
                <w:szCs w:val="24"/>
                <w:lang w:val="en-US" w:eastAsia="en-US" w:bidi="en-US"/>
              </w:rPr>
              <w:t xml:space="preserve">(GB3096-2008) </w:t>
            </w:r>
            <w:r>
              <w:rPr>
                <w:rFonts w:hint="default" w:ascii="Times New Roman" w:hAnsi="Times New Roman" w:eastAsia="宋体" w:cs="Times New Roman"/>
                <w:color w:val="000000"/>
                <w:spacing w:val="0"/>
                <w:w w:val="100"/>
                <w:position w:val="0"/>
                <w:sz w:val="24"/>
                <w:szCs w:val="24"/>
              </w:rPr>
              <w:t>3类区标准；</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厂界噪声执行《工业企业厂界环境噪声排放标准》</w:t>
            </w:r>
            <w:r>
              <w:rPr>
                <w:rFonts w:hint="default" w:ascii="Times New Roman" w:hAnsi="Times New Roman" w:eastAsia="宋体" w:cs="Times New Roman"/>
                <w:color w:val="000000"/>
                <w:spacing w:val="0"/>
                <w:w w:val="100"/>
                <w:position w:val="0"/>
                <w:sz w:val="24"/>
                <w:szCs w:val="24"/>
                <w:lang w:val="en-US" w:eastAsia="en-US" w:bidi="en-US"/>
              </w:rPr>
              <w:t xml:space="preserve">(GB12348-2008 ) </w:t>
            </w:r>
            <w:r>
              <w:rPr>
                <w:rFonts w:hint="default" w:ascii="Times New Roman" w:hAnsi="Times New Roman" w:eastAsia="宋体" w:cs="Times New Roman"/>
                <w:color w:val="000000"/>
                <w:spacing w:val="0"/>
                <w:w w:val="100"/>
                <w:position w:val="0"/>
                <w:sz w:val="24"/>
                <w:szCs w:val="24"/>
              </w:rPr>
              <w:t>3 类排放标准。</w:t>
            </w:r>
          </w:p>
          <w:p>
            <w:pPr>
              <w:pStyle w:val="26"/>
              <w:keepNext w:val="0"/>
              <w:keepLines w:val="0"/>
              <w:pageBreakBefore w:val="0"/>
              <w:widowControl w:val="0"/>
              <w:shd w:val="clear" w:color="auto" w:fill="auto"/>
              <w:tabs>
                <w:tab w:val="left" w:pos="1084"/>
                <w:tab w:val="left" w:pos="6413"/>
              </w:tabs>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rPr>
            </w:pPr>
            <w:bookmarkStart w:id="47" w:name="bookmark13"/>
            <w:r>
              <w:rPr>
                <w:rFonts w:hint="default" w:ascii="Times New Roman" w:hAnsi="Times New Roman" w:eastAsia="宋体" w:cs="Times New Roman"/>
                <w:color w:val="000000"/>
                <w:spacing w:val="0"/>
                <w:w w:val="100"/>
                <w:position w:val="0"/>
                <w:sz w:val="24"/>
                <w:szCs w:val="24"/>
              </w:rPr>
              <w:t>4</w:t>
            </w:r>
            <w:bookmarkEnd w:id="47"/>
            <w:r>
              <w:rPr>
                <w:rFonts w:hint="eastAsia" w:ascii="Times New Roman" w:hAnsi="Times New Roman"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固体废弃物</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固体废弃物贮存及处置执行《一般性工业固体废弃物贮存、处置场污染控制标准》</w:t>
            </w:r>
            <w:r>
              <w:rPr>
                <w:rFonts w:hint="default" w:ascii="Times New Roman" w:hAnsi="Times New Roman" w:eastAsia="宋体" w:cs="Times New Roman"/>
                <w:color w:val="000000"/>
                <w:spacing w:val="0"/>
                <w:w w:val="100"/>
                <w:position w:val="0"/>
                <w:sz w:val="24"/>
                <w:szCs w:val="24"/>
                <w:lang w:val="en-US" w:eastAsia="en-US" w:bidi="en-US"/>
              </w:rPr>
              <w:t xml:space="preserve">(GB18599-2001 </w:t>
            </w:r>
            <w:r>
              <w:rPr>
                <w:rFonts w:hint="default" w:ascii="Times New Roman" w:hAnsi="Times New Roman" w:eastAsia="宋体" w:cs="Times New Roman"/>
                <w:color w:val="000000"/>
                <w:spacing w:val="0"/>
                <w:w w:val="100"/>
                <w:position w:val="0"/>
                <w:sz w:val="24"/>
                <w:szCs w:val="24"/>
              </w:rPr>
              <w:t>)中规定。</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rPr>
              <w:t xml:space="preserve">危险废物贮存执行《危险废物贮存污染控制标准》 </w:t>
            </w:r>
            <w:r>
              <w:rPr>
                <w:rFonts w:hint="default" w:ascii="Times New Roman" w:hAnsi="Times New Roman" w:eastAsia="宋体" w:cs="Times New Roman"/>
                <w:color w:val="000000"/>
                <w:spacing w:val="0"/>
                <w:w w:val="100"/>
                <w:position w:val="0"/>
                <w:sz w:val="24"/>
                <w:szCs w:val="24"/>
                <w:lang w:val="en-US" w:eastAsia="en-US" w:bidi="en-US"/>
              </w:rPr>
              <w:t xml:space="preserve">(GB1 8597-2001 </w:t>
            </w:r>
            <w:r>
              <w:rPr>
                <w:rFonts w:hint="default" w:ascii="Times New Roman" w:hAnsi="Times New Roman" w:eastAsia="宋体" w:cs="Times New Roman"/>
                <w:color w:val="000000"/>
                <w:spacing w:val="0"/>
                <w:w w:val="100"/>
                <w:position w:val="0"/>
                <w:sz w:val="24"/>
                <w:szCs w:val="24"/>
              </w:rPr>
              <w:t>)及 2013 年修订要求。</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p>
          <w:p>
            <w:pPr>
              <w:pStyle w:val="5"/>
              <w:spacing w:line="360" w:lineRule="auto"/>
              <w:rPr>
                <w:rFonts w:hint="default" w:ascii="Times New Roman" w:hAnsi="Times New Roman" w:cs="Times New Roman" w:eastAsiaTheme="minorEastAsia"/>
                <w:b/>
                <w:bCs/>
                <w:color w:val="000000" w:themeColor="text1"/>
                <w:sz w:val="24"/>
                <w:szCs w:val="24"/>
                <w14:textFill>
                  <w14:solidFill>
                    <w14:schemeClr w14:val="tx1"/>
                  </w14:solidFill>
                </w14:textFill>
              </w:rPr>
            </w:pP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line="360" w:lineRule="auto"/>
        <w:outlineLvl w:val="0"/>
        <w:rPr>
          <w:rFonts w:ascii="Times New Roman" w:hAnsi="Times New Roman"/>
          <w:b/>
          <w:bCs/>
          <w:sz w:val="36"/>
          <w:szCs w:val="36"/>
        </w:rPr>
      </w:pPr>
      <w:bookmarkStart w:id="48" w:name="_Toc1739"/>
      <w:bookmarkStart w:id="49" w:name="_Toc518308877"/>
      <w:bookmarkStart w:id="50" w:name="_Toc18829"/>
      <w:r>
        <w:rPr>
          <w:rFonts w:ascii="Times New Roman" w:hAnsi="Times New Roman"/>
          <w:b/>
          <w:bCs/>
          <w:sz w:val="36"/>
          <w:szCs w:val="36"/>
        </w:rPr>
        <w:t>表五</w:t>
      </w:r>
      <w:r>
        <w:rPr>
          <w:rFonts w:hint="eastAsia" w:ascii="Times New Roman" w:hAnsi="Times New Roman"/>
          <w:b/>
          <w:bCs/>
          <w:sz w:val="36"/>
          <w:szCs w:val="36"/>
        </w:rPr>
        <w:t xml:space="preserve"> </w:t>
      </w:r>
      <w:r>
        <w:rPr>
          <w:rFonts w:ascii="Times New Roman" w:hAnsi="Times New Roman"/>
          <w:b/>
          <w:bCs/>
          <w:sz w:val="36"/>
          <w:szCs w:val="36"/>
        </w:rPr>
        <w:t>验收监测质量保证及质量控制</w:t>
      </w:r>
      <w:bookmarkEnd w:id="48"/>
      <w:bookmarkEnd w:id="49"/>
      <w:bookmarkEnd w:id="50"/>
    </w:p>
    <w:tbl>
      <w:tblPr>
        <w:tblStyle w:val="13"/>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8" w:type="dxa"/>
            <w:vAlign w:val="center"/>
          </w:tcPr>
          <w:p>
            <w:pPr>
              <w:spacing w:line="360" w:lineRule="auto"/>
              <w:rPr>
                <w:rFonts w:hint="default" w:ascii="Times New Roman" w:hAnsi="Times New Roman" w:cs="Times New Roman" w:eastAsiaTheme="minorEastAsia"/>
                <w:b/>
                <w:bCs/>
                <w:sz w:val="24"/>
                <w:szCs w:val="32"/>
              </w:rPr>
            </w:pPr>
            <w:r>
              <w:rPr>
                <w:rFonts w:hint="default" w:ascii="Times New Roman" w:hAnsi="Times New Roman" w:cs="Times New Roman" w:eastAsiaTheme="minorEastAsia"/>
                <w:b/>
                <w:bCs/>
                <w:sz w:val="24"/>
                <w:szCs w:val="32"/>
              </w:rPr>
              <w:t>5.1 监测分析方法</w:t>
            </w:r>
          </w:p>
          <w:p>
            <w:pPr>
              <w:pStyle w:val="5"/>
              <w:spacing w:line="360" w:lineRule="auto"/>
              <w:rPr>
                <w:rFonts w:hint="default" w:ascii="Times New Roman" w:hAnsi="Times New Roman" w:cs="Times New Roman" w:eastAsiaTheme="minorEastAsia"/>
                <w:sz w:val="24"/>
                <w:szCs w:val="32"/>
              </w:rPr>
            </w:pPr>
            <w:r>
              <w:rPr>
                <w:rFonts w:hint="default" w:ascii="Times New Roman" w:hAnsi="Times New Roman" w:cs="Times New Roman" w:eastAsiaTheme="minorEastAsia"/>
                <w:sz w:val="24"/>
                <w:szCs w:val="32"/>
              </w:rPr>
              <w:t>5.1.1 有组织废气</w:t>
            </w:r>
          </w:p>
          <w:p>
            <w:pPr>
              <w:spacing w:line="360" w:lineRule="auto"/>
              <w:jc w:val="center"/>
              <w:rPr>
                <w:rFonts w:hint="default" w:ascii="Times New Roman" w:hAnsi="Times New Roman" w:cs="Times New Roman" w:eastAsiaTheme="minorEastAsia"/>
                <w:b/>
                <w:bCs/>
                <w:sz w:val="24"/>
                <w:szCs w:val="32"/>
              </w:rPr>
            </w:pPr>
            <w:r>
              <w:rPr>
                <w:rFonts w:hint="default" w:ascii="Times New Roman" w:hAnsi="Times New Roman" w:cs="Times New Roman" w:eastAsiaTheme="minorEastAsia"/>
                <w:b/>
                <w:bCs/>
                <w:szCs w:val="21"/>
              </w:rPr>
              <w:t xml:space="preserve">                            表5.1-1  监测方法及方法来源一览表               单位：</w:t>
            </w:r>
            <w:r>
              <w:rPr>
                <w:rFonts w:hint="default" w:ascii="Times New Roman" w:hAnsi="Times New Roman" w:cs="Times New Roman" w:eastAsiaTheme="minorEastAsia"/>
                <w:b/>
                <w:bCs/>
                <w:szCs w:val="18"/>
              </w:rPr>
              <w:t>（</w:t>
            </w:r>
            <w:r>
              <w:rPr>
                <w:rFonts w:hint="default" w:ascii="Times New Roman" w:hAnsi="Times New Roman" w:cs="Times New Roman" w:eastAsiaTheme="minorEastAsia"/>
                <w:b/>
                <w:szCs w:val="18"/>
              </w:rPr>
              <w:t>mg/m</w:t>
            </w:r>
            <w:r>
              <w:rPr>
                <w:rFonts w:hint="default" w:ascii="Times New Roman" w:hAnsi="Times New Roman" w:cs="Times New Roman" w:eastAsiaTheme="minorEastAsia"/>
                <w:b/>
                <w:szCs w:val="18"/>
                <w:vertAlign w:val="superscript"/>
              </w:rPr>
              <w:t>3</w:t>
            </w:r>
            <w:r>
              <w:rPr>
                <w:rFonts w:hint="default" w:ascii="Times New Roman" w:hAnsi="Times New Roman" w:cs="Times New Roman" w:eastAsiaTheme="minorEastAsia"/>
                <w:b/>
                <w:bCs/>
                <w:szCs w:val="18"/>
              </w:rPr>
              <w:t>）</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51"/>
              <w:gridCol w:w="4692"/>
              <w:gridCol w:w="1732"/>
              <w:gridCol w:w="169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08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bookmarkStart w:id="51" w:name="_Toc504585797"/>
                  <w:r>
                    <w:rPr>
                      <w:rFonts w:hint="default" w:ascii="Times New Roman" w:hAnsi="Times New Roman" w:eastAsia="宋体" w:cs="Times New Roman"/>
                      <w:b/>
                      <w:bCs/>
                      <w:sz w:val="21"/>
                      <w:szCs w:val="21"/>
                    </w:rPr>
                    <w:t>测试名称</w:t>
                  </w:r>
                </w:p>
              </w:tc>
              <w:tc>
                <w:tcPr>
                  <w:tcW w:w="34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w:t>
                  </w:r>
                </w:p>
              </w:tc>
              <w:tc>
                <w:tcPr>
                  <w:tcW w:w="129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26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t>非甲烷总烃</w:t>
                  </w:r>
                </w:p>
              </w:tc>
              <w:tc>
                <w:tcPr>
                  <w:tcW w:w="34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kern w:val="2"/>
                      <w:sz w:val="21"/>
                      <w:szCs w:val="21"/>
                      <w:highlight w:val="none"/>
                    </w:rPr>
                    <w:t>固定污染源废气  总烃、甲烷和非甲烷总烃的测定 气相色谱法 HJ38-2017</w:t>
                  </w:r>
                </w:p>
              </w:tc>
              <w:tc>
                <w:tcPr>
                  <w:tcW w:w="129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气相色谱-质谱仪</w:t>
                  </w:r>
                </w:p>
              </w:tc>
              <w:tc>
                <w:tcPr>
                  <w:tcW w:w="126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rPr>
                    <w:t>0.07</w:t>
                  </w:r>
                </w:p>
              </w:tc>
            </w:tr>
          </w:tbl>
          <w:p>
            <w:pPr>
              <w:pStyle w:val="5"/>
              <w:spacing w:line="360" w:lineRule="auto"/>
              <w:rPr>
                <w:rFonts w:hint="default" w:ascii="Times New Roman" w:hAnsi="Times New Roman" w:cs="Times New Roman" w:eastAsiaTheme="minorEastAsia"/>
                <w:b/>
                <w:bCs/>
                <w:szCs w:val="21"/>
              </w:rPr>
            </w:pPr>
            <w:r>
              <w:rPr>
                <w:rFonts w:hint="default" w:ascii="Times New Roman" w:hAnsi="Times New Roman" w:cs="Times New Roman" w:eastAsiaTheme="minorEastAsia"/>
                <w:sz w:val="24"/>
                <w:szCs w:val="32"/>
              </w:rPr>
              <w:t>5.1.2 无组织废气</w:t>
            </w:r>
          </w:p>
          <w:p>
            <w:pPr>
              <w:spacing w:line="360" w:lineRule="auto"/>
              <w:jc w:val="cente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 xml:space="preserve">                           表5.1-2 监测方法及方法来源一览表               单位：</w:t>
            </w:r>
            <w:r>
              <w:rPr>
                <w:rFonts w:hint="default" w:ascii="Times New Roman" w:hAnsi="Times New Roman" w:cs="Times New Roman" w:eastAsiaTheme="minorEastAsia"/>
                <w:b/>
                <w:bCs/>
                <w:szCs w:val="18"/>
              </w:rPr>
              <w:t>（</w:t>
            </w:r>
            <w:r>
              <w:rPr>
                <w:rFonts w:hint="default" w:ascii="Times New Roman" w:hAnsi="Times New Roman" w:cs="Times New Roman" w:eastAsiaTheme="minorEastAsia"/>
                <w:b/>
                <w:szCs w:val="18"/>
              </w:rPr>
              <w:t>mg/m</w:t>
            </w:r>
            <w:r>
              <w:rPr>
                <w:rFonts w:hint="default" w:ascii="Times New Roman" w:hAnsi="Times New Roman" w:cs="Times New Roman" w:eastAsiaTheme="minorEastAsia"/>
                <w:b/>
                <w:szCs w:val="18"/>
                <w:vertAlign w:val="superscript"/>
              </w:rPr>
              <w:t>3</w:t>
            </w:r>
            <w:r>
              <w:rPr>
                <w:rFonts w:hint="default" w:ascii="Times New Roman" w:hAnsi="Times New Roman" w:cs="Times New Roman" w:eastAsiaTheme="minorEastAsia"/>
                <w:b/>
                <w:bCs/>
                <w:szCs w:val="18"/>
              </w:rPr>
              <w:t>）</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403"/>
              <w:gridCol w:w="4496"/>
              <w:gridCol w:w="2372"/>
              <w:gridCol w:w="1299"/>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测试名称</w:t>
                  </w:r>
                </w:p>
              </w:tc>
              <w:tc>
                <w:tcPr>
                  <w:tcW w:w="346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w:t>
                  </w:r>
                </w:p>
              </w:tc>
              <w:tc>
                <w:tcPr>
                  <w:tcW w:w="182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0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eastAsia="zh-CN"/>
                    </w:rPr>
                    <w:t>非甲烷总烃</w:t>
                  </w:r>
                </w:p>
              </w:tc>
              <w:tc>
                <w:tcPr>
                  <w:tcW w:w="3465" w:type="dxa"/>
                  <w:tcBorders>
                    <w:tl2br w:val="nil"/>
                    <w:tr2bl w:val="nil"/>
                  </w:tcBorders>
                  <w:vAlign w:val="center"/>
                </w:tcPr>
                <w:p>
                  <w:pPr>
                    <w:keepNext w:val="0"/>
                    <w:keepLines w:val="0"/>
                    <w:pageBreakBefore w:val="0"/>
                    <w:tabs>
                      <w:tab w:val="left" w:pos="3065"/>
                    </w:tabs>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环境空气 总烃、甲烷和非甲烷总烃的测定 直接进样-气相色谱法</w:t>
                  </w:r>
                </w:p>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kern w:val="2"/>
                      <w:sz w:val="21"/>
                      <w:szCs w:val="21"/>
                      <w:highlight w:val="none"/>
                    </w:rPr>
                    <w:t>HJ 604-2017</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lang w:val="en-US" w:eastAsia="zh-CN"/>
                    </w:rPr>
                    <w:t>气相色谱-质谱仪</w:t>
                  </w:r>
                </w:p>
              </w:tc>
              <w:tc>
                <w:tcPr>
                  <w:tcW w:w="10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val="0"/>
                      <w:bCs w:val="0"/>
                      <w:sz w:val="21"/>
                      <w:szCs w:val="21"/>
                      <w:highlight w:val="none"/>
                      <w:lang w:val="en-US" w:eastAsia="zh-CN"/>
                    </w:rPr>
                    <w:t>0.07</w:t>
                  </w:r>
                </w:p>
              </w:tc>
            </w:tr>
          </w:tbl>
          <w:p>
            <w:pPr>
              <w:pStyle w:val="5"/>
              <w:spacing w:line="360" w:lineRule="auto"/>
              <w:rPr>
                <w:rFonts w:hint="default" w:ascii="Times New Roman" w:hAnsi="Times New Roman" w:cs="Times New Roman" w:eastAsiaTheme="minorEastAsia"/>
                <w:sz w:val="24"/>
                <w:szCs w:val="32"/>
              </w:rPr>
            </w:pPr>
            <w:r>
              <w:rPr>
                <w:rFonts w:hint="default" w:ascii="Times New Roman" w:hAnsi="Times New Roman" w:cs="Times New Roman" w:eastAsiaTheme="minorEastAsia"/>
                <w:sz w:val="24"/>
                <w:szCs w:val="32"/>
              </w:rPr>
              <w:t>5.1.3 废水</w:t>
            </w:r>
          </w:p>
          <w:p>
            <w:pPr>
              <w:spacing w:line="360" w:lineRule="auto"/>
              <w:jc w:val="center"/>
              <w:rPr>
                <w:rFonts w:hint="default" w:ascii="Times New Roman" w:hAnsi="Times New Roman" w:cs="Times New Roman" w:eastAsiaTheme="minorEastAsia"/>
                <w:sz w:val="24"/>
                <w:szCs w:val="32"/>
              </w:rPr>
            </w:pPr>
            <w:r>
              <w:rPr>
                <w:rFonts w:hint="default" w:ascii="Times New Roman" w:hAnsi="Times New Roman" w:cs="Times New Roman" w:eastAsiaTheme="minorEastAsia"/>
                <w:b/>
                <w:bCs/>
                <w:szCs w:val="21"/>
              </w:rPr>
              <w:t xml:space="preserve">                              表5.1-3 监测方法及方法来源一览表               单位：</w:t>
            </w:r>
            <w:r>
              <w:rPr>
                <w:rFonts w:hint="default" w:ascii="Times New Roman" w:hAnsi="Times New Roman" w:cs="Times New Roman" w:eastAsiaTheme="minorEastAsia"/>
                <w:b/>
                <w:bCs/>
                <w:szCs w:val="18"/>
              </w:rPr>
              <w:t>（</w:t>
            </w:r>
            <w:r>
              <w:rPr>
                <w:rFonts w:hint="default" w:ascii="Times New Roman" w:hAnsi="Times New Roman" w:cs="Times New Roman" w:eastAsiaTheme="minorEastAsia"/>
                <w:b/>
                <w:szCs w:val="18"/>
              </w:rPr>
              <w:t>mg/m</w:t>
            </w:r>
            <w:r>
              <w:rPr>
                <w:rFonts w:hint="default" w:ascii="Times New Roman" w:hAnsi="Times New Roman" w:cs="Times New Roman" w:eastAsiaTheme="minorEastAsia"/>
                <w:b/>
                <w:szCs w:val="18"/>
                <w:vertAlign w:val="superscript"/>
              </w:rPr>
              <w:t>3</w:t>
            </w:r>
            <w:r>
              <w:rPr>
                <w:rFonts w:hint="default" w:ascii="Times New Roman" w:hAnsi="Times New Roman" w:cs="Times New Roman" w:eastAsiaTheme="minorEastAsia"/>
                <w:b/>
                <w:bCs/>
                <w:szCs w:val="18"/>
              </w:rPr>
              <w:t>）</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403"/>
              <w:gridCol w:w="4496"/>
              <w:gridCol w:w="2372"/>
              <w:gridCol w:w="1299"/>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测试名称</w:t>
                  </w:r>
                </w:p>
              </w:tc>
              <w:tc>
                <w:tcPr>
                  <w:tcW w:w="4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w:t>
                  </w:r>
                </w:p>
              </w:tc>
              <w:tc>
                <w:tcPr>
                  <w:tcW w:w="2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2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kern w:val="1"/>
                      <w:sz w:val="21"/>
                      <w:szCs w:val="21"/>
                    </w:rPr>
                    <w:t>pH</w:t>
                  </w:r>
                </w:p>
              </w:tc>
              <w:tc>
                <w:tcPr>
                  <w:tcW w:w="4496"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auto"/>
                      <w:kern w:val="2"/>
                      <w:sz w:val="21"/>
                      <w:szCs w:val="21"/>
                      <w:highlight w:val="none"/>
                    </w:rPr>
                    <w:t>便携式pH计法《水和废水监测分析方法》（第四版）国家环境保护总局（2002年）3.1.6.2</w:t>
                  </w:r>
                </w:p>
              </w:tc>
              <w:tc>
                <w:tcPr>
                  <w:tcW w:w="2372"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便携式</w:t>
                  </w:r>
                  <w:r>
                    <w:rPr>
                      <w:rFonts w:hint="default" w:ascii="Times New Roman" w:hAnsi="Times New Roman" w:eastAsia="宋体" w:cs="Times New Roman"/>
                      <w:color w:val="000000"/>
                      <w:kern w:val="0"/>
                      <w:sz w:val="21"/>
                      <w:szCs w:val="21"/>
                      <w:lang w:val="en-US" w:eastAsia="zh-CN"/>
                    </w:rPr>
                    <w:t>pH计</w:t>
                  </w:r>
                </w:p>
              </w:tc>
              <w:tc>
                <w:tcPr>
                  <w:tcW w:w="1299"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2"/>
                      <w:sz w:val="21"/>
                      <w:szCs w:val="21"/>
                    </w:rPr>
                    <w:t>化学需氧量</w:t>
                  </w:r>
                </w:p>
              </w:tc>
              <w:tc>
                <w:tcPr>
                  <w:tcW w:w="4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rPr>
                    <w:t>水质 化学需氧量的测定 重铬酸盐法HJ 828-2017</w:t>
                  </w:r>
                </w:p>
              </w:tc>
              <w:tc>
                <w:tcPr>
                  <w:tcW w:w="2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COD回流装置消解仪</w:t>
                  </w:r>
                </w:p>
              </w:tc>
              <w:tc>
                <w:tcPr>
                  <w:tcW w:w="12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2"/>
                      <w:sz w:val="21"/>
                      <w:szCs w:val="21"/>
                    </w:rPr>
                    <w:t>悬浮物</w:t>
                  </w:r>
                </w:p>
              </w:tc>
              <w:tc>
                <w:tcPr>
                  <w:tcW w:w="4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rPr>
                    <w:t>水质 悬浮物的测定 重量法GB/T 11901-1989</w:t>
                  </w:r>
                </w:p>
              </w:tc>
              <w:tc>
                <w:tcPr>
                  <w:tcW w:w="2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万分之一电子天平</w:t>
                  </w:r>
                </w:p>
              </w:tc>
              <w:tc>
                <w:tcPr>
                  <w:tcW w:w="12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2"/>
                      <w:sz w:val="21"/>
                      <w:szCs w:val="21"/>
                    </w:rPr>
                    <w:t>氨氮</w:t>
                  </w:r>
                </w:p>
              </w:tc>
              <w:tc>
                <w:tcPr>
                  <w:tcW w:w="4496"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sz w:val="21"/>
                      <w:szCs w:val="21"/>
                      <w:highlight w:val="none"/>
                    </w:rPr>
                    <w:t>水质 氨氮的测定纳氏试剂分光光度法HJ 535-2009</w:t>
                  </w:r>
                </w:p>
              </w:tc>
              <w:tc>
                <w:tcPr>
                  <w:tcW w:w="2372"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紫外分光光度计</w:t>
                  </w:r>
                </w:p>
              </w:tc>
              <w:tc>
                <w:tcPr>
                  <w:tcW w:w="1299"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sz w:val="21"/>
                      <w:szCs w:val="21"/>
                      <w:highlight w:val="none"/>
                      <w:lang w:val="en-US" w:eastAsia="zh-CN"/>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2"/>
                      <w:sz w:val="21"/>
                      <w:szCs w:val="21"/>
                    </w:rPr>
                    <w:t>五日生化需氧量</w:t>
                  </w:r>
                </w:p>
              </w:tc>
              <w:tc>
                <w:tcPr>
                  <w:tcW w:w="4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rPr>
                    <w:t>水质 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）的测定 稀释与接种法 HJ 505-2009</w:t>
                  </w:r>
                </w:p>
              </w:tc>
              <w:tc>
                <w:tcPr>
                  <w:tcW w:w="2372"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生化培养箱</w:t>
                  </w:r>
                </w:p>
              </w:tc>
              <w:tc>
                <w:tcPr>
                  <w:tcW w:w="1299"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0.5</w:t>
                  </w:r>
                  <w:r>
                    <w:rPr>
                      <w:rFonts w:hint="default" w:ascii="Times New Roman" w:hAnsi="Times New Roman" w:eastAsia="宋体" w:cs="Times New Roman"/>
                      <w:b w:val="0"/>
                      <w:bCs w:val="0"/>
                      <w:color w:val="000000"/>
                      <w:sz w:val="21"/>
                      <w:szCs w:val="21"/>
                      <w:highlight w:val="none"/>
                    </w:rPr>
                    <w:t>mg/</w:t>
                  </w:r>
                  <w:r>
                    <w:rPr>
                      <w:rFonts w:hint="default" w:ascii="Times New Roman" w:hAnsi="Times New Roman" w:eastAsia="宋体" w:cs="Times New Roman"/>
                      <w:b w:val="0"/>
                      <w:bCs w:val="0"/>
                      <w:color w:val="000000"/>
                      <w:sz w:val="21"/>
                      <w:szCs w:val="21"/>
                      <w:highlight w:val="none"/>
                      <w:lang w:val="en-US" w:eastAsia="zh-CN"/>
                    </w:rPr>
                    <w:t>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auto"/>
                      <w:kern w:val="2"/>
                      <w:sz w:val="21"/>
                      <w:szCs w:val="21"/>
                      <w:lang w:eastAsia="zh-CN"/>
                    </w:rPr>
                    <w:t>石油类</w:t>
                  </w:r>
                </w:p>
              </w:tc>
              <w:tc>
                <w:tcPr>
                  <w:tcW w:w="4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rPr>
                    <w:t>水质 石油类和动植物油类的测定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红外分光光度法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HJ 637-2018</w:t>
                  </w:r>
                </w:p>
              </w:tc>
              <w:tc>
                <w:tcPr>
                  <w:tcW w:w="2372"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红外测油仪</w:t>
                  </w:r>
                </w:p>
              </w:tc>
              <w:tc>
                <w:tcPr>
                  <w:tcW w:w="1299" w:type="dxa"/>
                  <w:tcBorders>
                    <w:tl2br w:val="nil"/>
                    <w:tr2bl w:val="nil"/>
                  </w:tcBorders>
                  <w:vAlign w:val="center"/>
                </w:tcPr>
                <w:p>
                  <w:pPr>
                    <w:keepNext w:val="0"/>
                    <w:keepLines w:val="0"/>
                    <w:pageBreakBefore w:val="0"/>
                    <w:widowControl w:val="0"/>
                    <w:tabs>
                      <w:tab w:val="left" w:pos="30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0.06mg/L</w:t>
                  </w:r>
                </w:p>
              </w:tc>
            </w:tr>
          </w:tbl>
          <w:p>
            <w:pPr>
              <w:pStyle w:val="5"/>
              <w:spacing w:line="360" w:lineRule="auto"/>
              <w:rPr>
                <w:rFonts w:hint="default" w:ascii="Times New Roman" w:hAnsi="Times New Roman" w:cs="Times New Roman" w:eastAsiaTheme="minorEastAsia"/>
                <w:sz w:val="24"/>
                <w:szCs w:val="32"/>
              </w:rPr>
            </w:pPr>
            <w:r>
              <w:rPr>
                <w:rFonts w:hint="default" w:ascii="Times New Roman" w:hAnsi="Times New Roman" w:cs="Times New Roman" w:eastAsiaTheme="minorEastAsia"/>
                <w:sz w:val="24"/>
                <w:szCs w:val="32"/>
              </w:rPr>
              <w:t>5.1.4 噪声</w:t>
            </w:r>
          </w:p>
          <w:p>
            <w:pPr>
              <w:spacing w:line="360" w:lineRule="auto"/>
              <w:jc w:val="center"/>
              <w:rPr>
                <w:rFonts w:hint="default" w:ascii="Times New Roman" w:hAnsi="Times New Roman" w:cs="Times New Roman" w:eastAsiaTheme="minorEastAsia"/>
                <w:sz w:val="24"/>
                <w:szCs w:val="32"/>
              </w:rPr>
            </w:pPr>
            <w:r>
              <w:rPr>
                <w:rFonts w:hint="default" w:ascii="Times New Roman" w:hAnsi="Times New Roman" w:cs="Times New Roman" w:eastAsiaTheme="minorEastAsia"/>
                <w:b/>
                <w:bCs/>
                <w:szCs w:val="21"/>
              </w:rPr>
              <w:t>表5.1-4 监测方法及方法来源一览表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910"/>
              <w:gridCol w:w="5325"/>
              <w:gridCol w:w="2335"/>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jc w:val="center"/>
              </w:trPr>
              <w:tc>
                <w:tcPr>
                  <w:tcW w:w="1229" w:type="dxa"/>
                  <w:tcBorders>
                    <w:tl2br w:val="nil"/>
                    <w:tr2bl w:val="nil"/>
                  </w:tcBorders>
                  <w:vAlign w:val="center"/>
                </w:tcPr>
                <w:p>
                  <w:pPr>
                    <w:keepNext w:val="0"/>
                    <w:keepLines w:val="0"/>
                    <w:pageBreakBefore w:val="0"/>
                    <w:widowControl w:val="0"/>
                    <w:tabs>
                      <w:tab w:val="center" w:pos="4819"/>
                      <w:tab w:val="left" w:pos="6480"/>
                    </w:tabs>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测试名称</w:t>
                  </w:r>
                </w:p>
              </w:tc>
              <w:tc>
                <w:tcPr>
                  <w:tcW w:w="3427" w:type="dxa"/>
                  <w:tcBorders>
                    <w:tl2br w:val="nil"/>
                    <w:tr2bl w:val="nil"/>
                  </w:tcBorders>
                  <w:vAlign w:val="center"/>
                </w:tcPr>
                <w:p>
                  <w:pPr>
                    <w:keepNext w:val="0"/>
                    <w:keepLines w:val="0"/>
                    <w:pageBreakBefore w:val="0"/>
                    <w:widowControl w:val="0"/>
                    <w:tabs>
                      <w:tab w:val="center" w:pos="4819"/>
                      <w:tab w:val="left" w:pos="6480"/>
                    </w:tabs>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方法</w:t>
                  </w:r>
                </w:p>
              </w:tc>
              <w:tc>
                <w:tcPr>
                  <w:tcW w:w="1503" w:type="dxa"/>
                  <w:tcBorders>
                    <w:tl2br w:val="nil"/>
                    <w:tr2bl w:val="nil"/>
                  </w:tcBorders>
                  <w:vAlign w:val="center"/>
                </w:tcPr>
                <w:p>
                  <w:pPr>
                    <w:keepNext w:val="0"/>
                    <w:keepLines w:val="0"/>
                    <w:pageBreakBefore w:val="0"/>
                    <w:widowControl w:val="0"/>
                    <w:tabs>
                      <w:tab w:val="center" w:pos="4819"/>
                      <w:tab w:val="left" w:pos="6480"/>
                    </w:tabs>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仪器名称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jc w:val="center"/>
              </w:trPr>
              <w:tc>
                <w:tcPr>
                  <w:tcW w:w="12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Cs w:val="18"/>
                    </w:rPr>
                  </w:pPr>
                  <w:r>
                    <w:rPr>
                      <w:rFonts w:hint="default" w:ascii="Times New Roman" w:hAnsi="Times New Roman" w:cs="Times New Roman" w:eastAsiaTheme="minorEastAsia"/>
                      <w:szCs w:val="18"/>
                    </w:rPr>
                    <w:t>厂界噪声</w:t>
                  </w:r>
                </w:p>
              </w:tc>
              <w:tc>
                <w:tcPr>
                  <w:tcW w:w="3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Cs w:val="18"/>
                    </w:rPr>
                  </w:pPr>
                  <w:r>
                    <w:rPr>
                      <w:rFonts w:hint="default" w:ascii="Times New Roman" w:hAnsi="Times New Roman" w:cs="Times New Roman" w:eastAsiaTheme="minorEastAsia"/>
                      <w:szCs w:val="18"/>
                    </w:rPr>
                    <w:t xml:space="preserve">《工业企业厂界环境噪声排放标准》（GB 12348-2008） </w:t>
                  </w:r>
                </w:p>
              </w:tc>
              <w:tc>
                <w:tcPr>
                  <w:tcW w:w="15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Cs w:val="18"/>
                    </w:rPr>
                  </w:pPr>
                  <w:r>
                    <w:rPr>
                      <w:rFonts w:hint="default" w:ascii="Times New Roman" w:hAnsi="Times New Roman" w:cs="Times New Roman" w:eastAsiaTheme="minorEastAsia"/>
                      <w:szCs w:val="18"/>
                    </w:rPr>
                    <w:t>多功能声级计</w:t>
                  </w:r>
                </w:p>
              </w:tc>
            </w:tr>
          </w:tbl>
          <w:p>
            <w:pPr>
              <w:spacing w:line="360" w:lineRule="auto"/>
              <w:rPr>
                <w:rFonts w:hint="default" w:ascii="Times New Roman" w:hAnsi="Times New Roman" w:cs="Times New Roman" w:eastAsiaTheme="minorEastAsia"/>
                <w:b/>
                <w:bCs/>
                <w:sz w:val="24"/>
                <w:szCs w:val="32"/>
              </w:rPr>
            </w:pPr>
          </w:p>
          <w:p>
            <w:pPr>
              <w:spacing w:line="360" w:lineRule="auto"/>
              <w:rPr>
                <w:rFonts w:hint="default" w:ascii="Times New Roman" w:hAnsi="Times New Roman" w:cs="Times New Roman" w:eastAsiaTheme="minorEastAsia"/>
                <w:b/>
                <w:bCs/>
                <w:sz w:val="24"/>
                <w:szCs w:val="32"/>
              </w:rPr>
            </w:pPr>
            <w:r>
              <w:rPr>
                <w:rFonts w:hint="default" w:ascii="Times New Roman" w:hAnsi="Times New Roman" w:cs="Times New Roman" w:eastAsiaTheme="minorEastAsia"/>
                <w:b/>
                <w:bCs/>
                <w:sz w:val="24"/>
                <w:szCs w:val="32"/>
              </w:rPr>
              <w:t>5.2 监测使用仪器</w:t>
            </w:r>
            <w:bookmarkEnd w:id="51"/>
          </w:p>
          <w:p>
            <w:pPr>
              <w:spacing w:line="360" w:lineRule="auto"/>
              <w:jc w:val="cente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表5.2-1 监测使用仪器一览表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225"/>
              <w:gridCol w:w="2470"/>
              <w:gridCol w:w="1783"/>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bookmarkStart w:id="52" w:name="_Toc504585798"/>
                  <w:r>
                    <w:rPr>
                      <w:rFonts w:hint="default" w:ascii="Times New Roman" w:hAnsi="Times New Roman" w:eastAsia="宋体" w:cs="Times New Roman"/>
                      <w:b/>
                      <w:bCs/>
                      <w:sz w:val="21"/>
                      <w:szCs w:val="21"/>
                    </w:rPr>
                    <w:t>仪器名称</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仪器型号</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仪器出厂编号</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检定/校准日期</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有效期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万分之一电子天平</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上海上平FA2004</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30352</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2020.05.12</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气相色谱仪</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9790II</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9790025738</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 xml:space="preserve">2021.03.12 </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 xml:space="preserve">2021.03.12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自动烟尘（气）测试仪</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青岛明华YQ3000C</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5929181210</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2020.03.09</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红外测油仪</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北京华夏科创OIL460</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111IIC16050138</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2020.01.13</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便携式PH计</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上海雷磁PHBJ-260</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601806N0018110082</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2020.03.09</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COD回流装置消解仪</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青岛溯源TC-100D</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17041316</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eastAsia="zh-CN"/>
                    </w:rPr>
                    <w:t>生化培养箱</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上海科恒SPX-250</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16090046</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2020.08.14</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2021.08.13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紫外分光光度计</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北京普析T6新世纪</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2S-1650-01-1183</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 xml:space="preserve">2020.06.18 </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 xml:space="preserve">2021.06.17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声级计</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杭州爱华AWA5688</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308991</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2020.04.14</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声校准器</w:t>
                  </w:r>
                </w:p>
              </w:tc>
              <w:tc>
                <w:tcPr>
                  <w:tcW w:w="11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杭州爱华AWA6221B</w:t>
                  </w:r>
                </w:p>
              </w:tc>
              <w:tc>
                <w:tcPr>
                  <w:tcW w:w="1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2008519</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2020.03.23</w:t>
                  </w:r>
                </w:p>
              </w:tc>
              <w:tc>
                <w:tcPr>
                  <w:tcW w:w="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2021.03.22</w:t>
                  </w:r>
                </w:p>
              </w:tc>
            </w:tr>
          </w:tbl>
          <w:p>
            <w:pPr>
              <w:spacing w:line="360" w:lineRule="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5.3 人员资质</w:t>
            </w:r>
            <w:bookmarkEnd w:id="52"/>
          </w:p>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本次验收参加人员皆经培训上岗，具有上岗证。</w:t>
            </w:r>
          </w:p>
          <w:p>
            <w:pPr>
              <w:spacing w:line="360" w:lineRule="auto"/>
              <w:rPr>
                <w:rFonts w:hint="default" w:ascii="Times New Roman" w:hAnsi="Times New Roman" w:cs="Times New Roman" w:eastAsiaTheme="minorEastAsia"/>
                <w:b/>
                <w:bCs/>
                <w:sz w:val="24"/>
                <w:szCs w:val="24"/>
              </w:rPr>
            </w:pPr>
            <w:bookmarkStart w:id="53" w:name="_Toc504585799"/>
            <w:r>
              <w:rPr>
                <w:rFonts w:hint="default" w:ascii="Times New Roman" w:hAnsi="Times New Roman" w:cs="Times New Roman" w:eastAsiaTheme="minorEastAsia"/>
                <w:b/>
                <w:bCs/>
                <w:sz w:val="24"/>
                <w:szCs w:val="24"/>
              </w:rPr>
              <w:t>5.4 分析过程中的质量保证和质量控制</w:t>
            </w:r>
            <w:bookmarkEnd w:id="53"/>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（1）监测过程中工况负荷满足有关要求；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（2）监测点位布设合理，保证各监测点位的科学性和可比性；</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（3）监测分析方法采用家有关部门颁发的标准分析方法，监测人员经过考核并持有合格证书：</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无组织废气、废水现场监测和实验室监測检定合格，并按照国家环保局发布的《环境监测质量管理技术导则》及《水污染物排放总最监测技术规范》的要求进行全过程质量控制，声级计测量前后均进行了校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（5）在监测期间，样品采集、运输、保存按照国家标准，保证验收监测分析结果的准确可靠；</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360" w:lineRule="auto"/>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sz w:val="24"/>
                <w:szCs w:val="24"/>
              </w:rPr>
              <w:t>（6）为确保实验室分析质量，对化验室分析进行发放盲样质控样品的质控措施：监测数据严格实行三级审核制度，经过校对、校核，最后由技术负责人审定。</w:t>
            </w:r>
          </w:p>
          <w:p>
            <w:pPr>
              <w:pStyle w:val="18"/>
              <w:tabs>
                <w:tab w:val="left" w:pos="2631"/>
                <w:tab w:val="left" w:pos="5747"/>
              </w:tabs>
              <w:adjustRightInd/>
              <w:spacing w:line="360" w:lineRule="auto"/>
              <w:jc w:val="both"/>
              <w:rPr>
                <w:rFonts w:hint="default" w:ascii="Times New Roman" w:hAnsi="Times New Roman" w:cs="Times New Roman" w:eastAsiaTheme="minorEastAsia"/>
                <w:b/>
                <w:bCs/>
                <w:color w:val="auto"/>
                <w:kern w:val="2"/>
                <w:szCs w:val="24"/>
              </w:rPr>
            </w:pPr>
            <w:r>
              <w:rPr>
                <w:rFonts w:hint="default" w:ascii="Times New Roman" w:hAnsi="Times New Roman" w:cs="Times New Roman" w:eastAsiaTheme="minorEastAsia"/>
                <w:b/>
                <w:bCs/>
                <w:color w:val="auto"/>
                <w:kern w:val="2"/>
                <w:szCs w:val="24"/>
              </w:rPr>
              <w:t>5.5 质量控制结果</w:t>
            </w:r>
          </w:p>
          <w:p>
            <w:pPr>
              <w:pStyle w:val="18"/>
              <w:adjustRightInd/>
              <w:spacing w:line="360" w:lineRule="auto"/>
              <w:jc w:val="both"/>
              <w:rPr>
                <w:rFonts w:hint="default" w:ascii="Times New Roman" w:hAnsi="Times New Roman" w:cs="Times New Roman" w:eastAsiaTheme="minorEastAsia"/>
                <w:b/>
                <w:bCs/>
              </w:rPr>
            </w:pPr>
            <w:r>
              <w:rPr>
                <w:rFonts w:hint="default" w:ascii="Times New Roman" w:hAnsi="Times New Roman" w:cs="Times New Roman" w:eastAsiaTheme="minorEastAsia"/>
                <w:b/>
                <w:bCs/>
              </w:rPr>
              <w:t>5.5.1 废水</w:t>
            </w:r>
          </w:p>
          <w:p>
            <w:pPr>
              <w:numPr>
                <w:ilvl w:val="0"/>
                <w:numId w:val="7"/>
              </w:num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平行双样分析结果</w:t>
            </w:r>
          </w:p>
          <w:p>
            <w:pPr>
              <w:pStyle w:val="5"/>
              <w:spacing w:line="360" w:lineRule="auto"/>
              <w:jc w:val="cente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表5.5-1 平行双样分析结果一览表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2381"/>
              <w:gridCol w:w="2932"/>
              <w:gridCol w:w="2862"/>
              <w:gridCol w:w="1395"/>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2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测定平行双样最大偏差（%）</w:t>
                  </w:r>
                </w:p>
              </w:tc>
              <w:tc>
                <w:tcPr>
                  <w:tcW w:w="28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规定平行双样偏差（%）</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2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0.58</w:t>
                  </w:r>
                </w:p>
              </w:tc>
              <w:tc>
                <w:tcPr>
                  <w:tcW w:w="28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c>
                <w:tcPr>
                  <w:tcW w:w="28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bl>
          <w:p>
            <w:pPr>
              <w:pStyle w:val="18"/>
              <w:adjustRightInd/>
              <w:spacing w:line="360" w:lineRule="auto"/>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（2）质控样分析结果</w:t>
            </w:r>
          </w:p>
          <w:p>
            <w:pPr>
              <w:pStyle w:val="18"/>
              <w:adjustRightInd/>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表5.5-2 质控样分析结果一览表</w:t>
            </w:r>
          </w:p>
          <w:tbl>
            <w:tblPr>
              <w:tblStyle w:val="12"/>
              <w:tblW w:w="957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2880"/>
              <w:gridCol w:w="3255"/>
              <w:gridCol w:w="19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2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质控样浓度值（mg/L）</w:t>
                  </w:r>
                </w:p>
              </w:tc>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测定值（mg/L）</w:t>
                  </w:r>
                </w:p>
              </w:tc>
              <w:tc>
                <w:tcPr>
                  <w:tcW w:w="18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2847" w:type="dxa"/>
                  <w:tcBorders>
                    <w:tl2br w:val="nil"/>
                    <w:tr2bl w:val="nil"/>
                  </w:tcBorders>
                  <w:vAlign w:val="center"/>
                </w:tcPr>
                <w:p>
                  <w:pPr>
                    <w:keepNext w:val="0"/>
                    <w:keepLines w:val="0"/>
                    <w:pageBreakBefore w:val="0"/>
                    <w:widowControl w:val="0"/>
                    <w:tabs>
                      <w:tab w:val="center" w:pos="1217"/>
                      <w:tab w:val="right" w:pos="2316"/>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35.7±3.0</w:t>
                  </w:r>
                </w:p>
              </w:tc>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33.0</w:t>
                  </w:r>
                </w:p>
              </w:tc>
              <w:tc>
                <w:tcPr>
                  <w:tcW w:w="18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25.1±1.1</w:t>
                  </w:r>
                </w:p>
              </w:tc>
              <w:tc>
                <w:tcPr>
                  <w:tcW w:w="3218" w:type="dxa"/>
                  <w:tcBorders>
                    <w:tl2br w:val="nil"/>
                    <w:tr2bl w:val="nil"/>
                  </w:tcBorders>
                  <w:vAlign w:val="center"/>
                </w:tcPr>
                <w:p>
                  <w:pPr>
                    <w:keepNext w:val="0"/>
                    <w:keepLines w:val="0"/>
                    <w:pageBreakBefore w:val="0"/>
                    <w:widowControl w:val="0"/>
                    <w:tabs>
                      <w:tab w:val="left" w:pos="365"/>
                    </w:tabs>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25.8</w:t>
                  </w:r>
                </w:p>
              </w:tc>
              <w:tc>
                <w:tcPr>
                  <w:tcW w:w="18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bl>
          <w:p>
            <w:pPr>
              <w:pStyle w:val="18"/>
              <w:tabs>
                <w:tab w:val="left" w:pos="2631"/>
                <w:tab w:val="left" w:pos="5747"/>
              </w:tabs>
              <w:adjustRightInd/>
              <w:spacing w:line="360" w:lineRule="auto"/>
              <w:jc w:val="both"/>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Cs w:val="24"/>
              </w:rPr>
              <w:t>5.5.</w:t>
            </w:r>
            <w:r>
              <w:rPr>
                <w:rFonts w:hint="eastAsia" w:ascii="Times New Roman" w:hAnsi="Times New Roman" w:cs="Times New Roman" w:eastAsiaTheme="minorEastAsia"/>
                <w:b/>
                <w:bCs/>
                <w:color w:val="auto"/>
                <w:kern w:val="2"/>
                <w:szCs w:val="24"/>
                <w:lang w:val="en-US" w:eastAsia="zh-CN"/>
              </w:rPr>
              <w:t>2</w:t>
            </w:r>
            <w:r>
              <w:rPr>
                <w:rFonts w:hint="default" w:ascii="Times New Roman" w:hAnsi="Times New Roman" w:cs="Times New Roman" w:eastAsiaTheme="minorEastAsia"/>
                <w:b/>
                <w:bCs/>
                <w:color w:val="auto"/>
                <w:kern w:val="2"/>
                <w:szCs w:val="24"/>
              </w:rPr>
              <w:t xml:space="preserve"> 噪声</w:t>
            </w:r>
          </w:p>
          <w:p>
            <w:pPr>
              <w:pStyle w:val="18"/>
              <w:tabs>
                <w:tab w:val="left" w:pos="2631"/>
                <w:tab w:val="left" w:pos="5747"/>
              </w:tabs>
              <w:adjustRightInd/>
              <w:spacing w:line="360" w:lineRule="auto"/>
              <w:jc w:val="center"/>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表5.5-</w:t>
            </w:r>
            <w:r>
              <w:rPr>
                <w:rFonts w:hint="eastAsia" w:ascii="Times New Roman" w:hAnsi="Times New Roman" w:cs="Times New Roman" w:eastAsiaTheme="minorEastAsia"/>
                <w:b/>
                <w:bCs/>
                <w:color w:val="auto"/>
                <w:kern w:val="2"/>
                <w:sz w:val="21"/>
                <w:szCs w:val="21"/>
                <w:lang w:val="en-US" w:eastAsia="zh-CN"/>
              </w:rPr>
              <w:t>3</w:t>
            </w:r>
            <w:r>
              <w:rPr>
                <w:rFonts w:hint="default" w:ascii="Times New Roman" w:hAnsi="Times New Roman" w:cs="Times New Roman" w:eastAsiaTheme="minorEastAsia"/>
                <w:b/>
                <w:bCs/>
                <w:color w:val="auto"/>
                <w:kern w:val="2"/>
                <w:sz w:val="21"/>
                <w:szCs w:val="21"/>
              </w:rPr>
              <w:t xml:space="preserve"> 噪声仪校准记录一览表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553"/>
              <w:gridCol w:w="1325"/>
              <w:gridCol w:w="1129"/>
              <w:gridCol w:w="1177"/>
              <w:gridCol w:w="1144"/>
              <w:gridCol w:w="1080"/>
              <w:gridCol w:w="1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标定日期</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仪器型号</w:t>
                  </w:r>
                </w:p>
              </w:tc>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校准前（dB）</w:t>
                  </w:r>
                </w:p>
              </w:tc>
              <w:tc>
                <w:tcPr>
                  <w:tcW w:w="1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校准后（dB）</w:t>
                  </w:r>
                </w:p>
              </w:tc>
              <w:tc>
                <w:tcPr>
                  <w:tcW w:w="1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示值误差（dB）</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是否符合要求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Cs w:val="21"/>
                      <w:vertAlign w:val="baseline"/>
                      <w:lang w:val="en-US" w:eastAsia="zh-CN"/>
                    </w:rPr>
                    <w:t>噪声Leq</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Cs w:val="21"/>
                      <w:vertAlign w:val="baseline"/>
                      <w:lang w:val="en-US" w:eastAsia="zh-CN"/>
                    </w:rPr>
                    <w:t>20</w:t>
                  </w:r>
                  <w:r>
                    <w:rPr>
                      <w:rFonts w:hint="eastAsia" w:ascii="Times New Roman" w:hAnsi="Times New Roman" w:cs="Times New Roman"/>
                      <w:szCs w:val="21"/>
                      <w:vertAlign w:val="baseline"/>
                      <w:lang w:val="en-US" w:eastAsia="zh-CN"/>
                    </w:rPr>
                    <w:t>20</w:t>
                  </w:r>
                  <w:r>
                    <w:rPr>
                      <w:rFonts w:hint="default" w:ascii="Times New Roman" w:hAnsi="Times New Roman" w:cs="Times New Roman"/>
                      <w:szCs w:val="21"/>
                      <w:vertAlign w:val="baseline"/>
                      <w:lang w:val="en-US" w:eastAsia="zh-CN"/>
                    </w:rPr>
                    <w:t>.</w:t>
                  </w:r>
                  <w:r>
                    <w:rPr>
                      <w:rFonts w:hint="eastAsia" w:ascii="Times New Roman" w:hAnsi="Times New Roman" w:cs="Times New Roman"/>
                      <w:szCs w:val="21"/>
                      <w:vertAlign w:val="baseline"/>
                      <w:lang w:val="en-US" w:eastAsia="zh-CN"/>
                    </w:rPr>
                    <w:t>08</w:t>
                  </w:r>
                  <w:r>
                    <w:rPr>
                      <w:rFonts w:hint="default" w:ascii="Times New Roman" w:hAnsi="Times New Roman" w:cs="Times New Roman"/>
                      <w:szCs w:val="21"/>
                      <w:vertAlign w:val="baseline"/>
                      <w:lang w:val="en-US" w:eastAsia="zh-CN"/>
                    </w:rPr>
                    <w:t>.</w:t>
                  </w:r>
                  <w:r>
                    <w:rPr>
                      <w:rFonts w:hint="eastAsia" w:ascii="Times New Roman" w:hAnsi="Times New Roman" w:cs="Times New Roman"/>
                      <w:szCs w:val="21"/>
                      <w:vertAlign w:val="baseline"/>
                      <w:lang w:val="en-US" w:eastAsia="zh-CN"/>
                    </w:rPr>
                    <w:t>17</w:t>
                  </w:r>
                  <w:r>
                    <w:rPr>
                      <w:rFonts w:hint="default" w:ascii="Times New Roman" w:hAnsi="Times New Roman" w:cs="Times New Roman"/>
                      <w:szCs w:val="21"/>
                      <w:vertAlign w:val="baseline"/>
                      <w:lang w:val="en-US" w:eastAsia="zh-CN"/>
                    </w:rPr>
                    <w:t>-20</w:t>
                  </w:r>
                  <w:r>
                    <w:rPr>
                      <w:rFonts w:hint="eastAsia" w:ascii="Times New Roman" w:hAnsi="Times New Roman" w:cs="Times New Roman"/>
                      <w:szCs w:val="21"/>
                      <w:vertAlign w:val="baseline"/>
                      <w:lang w:val="en-US" w:eastAsia="zh-CN"/>
                    </w:rPr>
                    <w:t>20</w:t>
                  </w:r>
                  <w:r>
                    <w:rPr>
                      <w:rFonts w:hint="default" w:ascii="Times New Roman" w:hAnsi="Times New Roman" w:cs="Times New Roman"/>
                      <w:szCs w:val="21"/>
                      <w:vertAlign w:val="baseline"/>
                      <w:lang w:val="en-US" w:eastAsia="zh-CN"/>
                    </w:rPr>
                    <w:t>.</w:t>
                  </w:r>
                  <w:r>
                    <w:rPr>
                      <w:rFonts w:hint="eastAsia" w:ascii="Times New Roman" w:hAnsi="Times New Roman" w:cs="Times New Roman"/>
                      <w:szCs w:val="21"/>
                      <w:vertAlign w:val="baseline"/>
                      <w:lang w:val="en-US" w:eastAsia="zh-CN"/>
                    </w:rPr>
                    <w:t>08</w:t>
                  </w:r>
                  <w:r>
                    <w:rPr>
                      <w:rFonts w:hint="default" w:ascii="Times New Roman" w:hAnsi="Times New Roman" w:cs="Times New Roman"/>
                      <w:szCs w:val="21"/>
                      <w:vertAlign w:val="baseline"/>
                      <w:lang w:val="en-US" w:eastAsia="zh-CN"/>
                    </w:rPr>
                    <w:t>.</w:t>
                  </w:r>
                  <w:r>
                    <w:rPr>
                      <w:rFonts w:hint="eastAsia" w:ascii="Times New Roman" w:hAnsi="Times New Roman" w:cs="Times New Roman"/>
                      <w:szCs w:val="21"/>
                      <w:vertAlign w:val="baseline"/>
                      <w:lang w:val="en-US" w:eastAsia="zh-CN"/>
                    </w:rPr>
                    <w:t>18</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 w:val="21"/>
                      <w:szCs w:val="21"/>
                      <w:vertAlign w:val="baseline"/>
                    </w:rPr>
                    <w:t>AWA5688</w:t>
                  </w:r>
                </w:p>
              </w:tc>
              <w:tc>
                <w:tcPr>
                  <w:tcW w:w="10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Cs w:val="21"/>
                      <w:vertAlign w:val="baseline"/>
                      <w:lang w:val="en-US" w:eastAsia="zh-CN"/>
                    </w:rPr>
                    <w:t>9</w:t>
                  </w:r>
                  <w:r>
                    <w:rPr>
                      <w:rFonts w:hint="eastAsia" w:ascii="Times New Roman" w:hAnsi="Times New Roman" w:cs="Times New Roman"/>
                      <w:szCs w:val="21"/>
                      <w:vertAlign w:val="baseline"/>
                      <w:lang w:val="en-US" w:eastAsia="zh-CN"/>
                    </w:rPr>
                    <w:t>4.0</w:t>
                  </w:r>
                </w:p>
              </w:tc>
              <w:tc>
                <w:tcPr>
                  <w:tcW w:w="10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Cs w:val="21"/>
                      <w:vertAlign w:val="baseline"/>
                      <w:lang w:val="en-US" w:eastAsia="zh-CN"/>
                    </w:rPr>
                    <w:t>9</w:t>
                  </w:r>
                  <w:r>
                    <w:rPr>
                      <w:rFonts w:hint="eastAsia" w:ascii="Times New Roman" w:hAnsi="Times New Roman" w:cs="Times New Roman"/>
                      <w:szCs w:val="21"/>
                      <w:vertAlign w:val="baseline"/>
                      <w:lang w:val="en-US" w:eastAsia="zh-CN"/>
                    </w:rPr>
                    <w:t>3.8</w:t>
                  </w:r>
                </w:p>
              </w:tc>
              <w:tc>
                <w:tcPr>
                  <w:tcW w:w="1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eastAsia" w:ascii="Times New Roman" w:hAnsi="Times New Roman" w:cs="Times New Roman"/>
                      <w:szCs w:val="21"/>
                      <w:vertAlign w:val="baseline"/>
                      <w:lang w:val="en-US" w:eastAsia="zh-CN"/>
                    </w:rPr>
                    <w:t>0.2</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szCs w:val="21"/>
                      <w:vertAlign w:val="baseline"/>
                      <w:lang w:val="en-US" w:eastAsia="zh-CN"/>
                    </w:rPr>
                  </w:pPr>
                  <w:r>
                    <w:rPr>
                      <w:rFonts w:hint="default" w:ascii="Times New Roman" w:hAnsi="Times New Roman" w:cs="Times New Roman"/>
                      <w:szCs w:val="21"/>
                      <w:vertAlign w:val="baseline"/>
                      <w:lang w:val="en-US" w:eastAsia="zh-CN"/>
                    </w:rPr>
                    <w:t>±0.5</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Cs w:val="21"/>
                      <w:vertAlign w:val="baseline"/>
                      <w:lang w:val="en-US" w:eastAsia="zh-CN"/>
                    </w:rPr>
                  </w:pPr>
                  <w:r>
                    <w:rPr>
                      <w:rFonts w:hint="default" w:ascii="Times New Roman" w:hAnsi="Times New Roman" w:cs="Times New Roman"/>
                      <w:szCs w:val="21"/>
                      <w:vertAlign w:val="baseline"/>
                      <w:lang w:val="en-US" w:eastAsia="zh-CN"/>
                    </w:rPr>
                    <w:t>是</w:t>
                  </w:r>
                </w:p>
              </w:tc>
            </w:tr>
          </w:tbl>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p>
            <w:pPr>
              <w:pStyle w:val="5"/>
              <w:spacing w:line="360" w:lineRule="auto"/>
              <w:outlineLvl w:val="0"/>
              <w:rPr>
                <w:rFonts w:hint="default" w:ascii="Times New Roman" w:hAnsi="Times New Roman" w:cs="Times New Roman" w:eastAsiaTheme="minorEastAsia"/>
                <w:sz w:val="36"/>
                <w:szCs w:val="36"/>
              </w:rPr>
            </w:pPr>
          </w:p>
        </w:tc>
      </w:tr>
    </w:tbl>
    <w:p>
      <w:pPr>
        <w:pStyle w:val="5"/>
        <w:spacing w:line="360" w:lineRule="auto"/>
        <w:outlineLvl w:val="0"/>
        <w:rPr>
          <w:rFonts w:ascii="Times New Roman" w:hAnsi="Times New Roman"/>
          <w:b/>
          <w:bCs/>
          <w:sz w:val="36"/>
          <w:szCs w:val="36"/>
        </w:rPr>
      </w:pPr>
      <w:bookmarkStart w:id="54" w:name="_Toc10091"/>
      <w:bookmarkStart w:id="55" w:name="_Toc26221"/>
      <w:r>
        <w:rPr>
          <w:rFonts w:ascii="Times New Roman" w:hAnsi="Times New Roman"/>
          <w:b/>
          <w:bCs/>
          <w:sz w:val="36"/>
          <w:szCs w:val="36"/>
        </w:rPr>
        <w:t>表六</w:t>
      </w:r>
      <w:r>
        <w:rPr>
          <w:rFonts w:hint="eastAsia" w:ascii="Times New Roman" w:hAnsi="Times New Roman"/>
          <w:b/>
          <w:bCs/>
          <w:sz w:val="36"/>
          <w:szCs w:val="36"/>
        </w:rPr>
        <w:t xml:space="preserve"> </w:t>
      </w:r>
      <w:r>
        <w:rPr>
          <w:rFonts w:ascii="Times New Roman" w:hAnsi="Times New Roman"/>
          <w:b/>
          <w:bCs/>
          <w:sz w:val="36"/>
          <w:szCs w:val="36"/>
        </w:rPr>
        <w:t>验收监测内容</w:t>
      </w:r>
      <w:bookmarkEnd w:id="54"/>
      <w:bookmarkEnd w:id="55"/>
    </w:p>
    <w:tbl>
      <w:tblPr>
        <w:tblStyle w:val="13"/>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8" w:type="dxa"/>
            <w:vAlign w:val="center"/>
          </w:tcPr>
          <w:p>
            <w:pPr>
              <w:pStyle w:val="5"/>
              <w:spacing w:line="360" w:lineRule="auto"/>
              <w:rPr>
                <w:rFonts w:ascii="Times New Roman" w:hAnsi="Times New Roman"/>
                <w:b/>
                <w:bCs/>
                <w:sz w:val="24"/>
                <w:szCs w:val="24"/>
              </w:rPr>
            </w:pPr>
            <w:r>
              <w:rPr>
                <w:rFonts w:ascii="Times New Roman" w:hAnsi="Times New Roman"/>
                <w:b/>
                <w:bCs/>
                <w:sz w:val="24"/>
                <w:szCs w:val="24"/>
              </w:rPr>
              <w:t>6.1</w:t>
            </w:r>
            <w:r>
              <w:rPr>
                <w:rFonts w:hint="eastAsia" w:ascii="Times New Roman" w:hAnsi="Times New Roman"/>
                <w:b/>
                <w:bCs/>
                <w:sz w:val="24"/>
                <w:szCs w:val="24"/>
              </w:rPr>
              <w:t xml:space="preserve"> </w:t>
            </w:r>
            <w:r>
              <w:rPr>
                <w:rFonts w:ascii="Times New Roman" w:hAnsi="Times New Roman"/>
                <w:b/>
                <w:bCs/>
                <w:sz w:val="24"/>
                <w:szCs w:val="24"/>
              </w:rPr>
              <w:t>废水监测内容</w:t>
            </w:r>
          </w:p>
          <w:p>
            <w:pPr>
              <w:pStyle w:val="5"/>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厂区内</w:t>
            </w:r>
            <w:r>
              <w:rPr>
                <w:rFonts w:hint="eastAsia" w:ascii="Times New Roman" w:hAnsi="Times New Roman"/>
                <w:sz w:val="24"/>
                <w:szCs w:val="24"/>
              </w:rPr>
              <w:t>废</w:t>
            </w:r>
            <w:r>
              <w:rPr>
                <w:rFonts w:ascii="Times New Roman" w:hAnsi="Times New Roman"/>
                <w:sz w:val="24"/>
                <w:szCs w:val="24"/>
              </w:rPr>
              <w:t>水</w:t>
            </w:r>
            <w:r>
              <w:rPr>
                <w:rFonts w:hint="eastAsia" w:ascii="Times New Roman" w:hAnsi="Times New Roman"/>
                <w:sz w:val="24"/>
                <w:szCs w:val="24"/>
              </w:rPr>
              <w:t>主要为生活污水，根据厂区实际情况，</w:t>
            </w:r>
            <w:r>
              <w:rPr>
                <w:rFonts w:hint="eastAsia" w:ascii="Times New Roman" w:hAnsi="Times New Roman" w:cs="Times New Roman"/>
                <w:sz w:val="24"/>
                <w:szCs w:val="24"/>
              </w:rPr>
              <w:t>生活污水</w:t>
            </w:r>
            <w:r>
              <w:rPr>
                <w:rFonts w:hint="eastAsia" w:ascii="Times New Roman" w:hAnsi="Times New Roman" w:cs="Times New Roman"/>
                <w:sz w:val="24"/>
                <w:szCs w:val="24"/>
                <w:lang w:eastAsia="zh-CN"/>
              </w:rPr>
              <w:t>经化粪池</w:t>
            </w:r>
            <w:r>
              <w:rPr>
                <w:rFonts w:hint="eastAsia" w:ascii="Times New Roman" w:hAnsi="Times New Roman" w:cs="Times New Roman"/>
                <w:sz w:val="24"/>
                <w:szCs w:val="24"/>
              </w:rPr>
              <w:t>处理后接入市政管网。本次对污水总排口处</w:t>
            </w:r>
            <w:r>
              <w:rPr>
                <w:rFonts w:hint="eastAsia" w:ascii="Times New Roman" w:hAnsi="Times New Roman" w:cs="Times New Roman"/>
                <w:sz w:val="24"/>
                <w:szCs w:val="24"/>
                <w:lang w:eastAsia="zh-CN"/>
              </w:rPr>
              <w:t>进行监测</w:t>
            </w:r>
            <w:r>
              <w:rPr>
                <w:rFonts w:hint="eastAsia" w:ascii="Times New Roman" w:hAnsi="Times New Roman" w:cs="Times New Roman"/>
                <w:sz w:val="24"/>
                <w:szCs w:val="24"/>
              </w:rPr>
              <w:t>，具体分析项目、采样周期、频</w:t>
            </w:r>
            <w:r>
              <w:rPr>
                <w:rFonts w:hint="eastAsia" w:ascii="Times New Roman" w:hAnsi="Times New Roman"/>
                <w:color w:val="000000" w:themeColor="text1"/>
                <w:sz w:val="24"/>
                <w:szCs w:val="24"/>
                <w14:textFill>
                  <w14:solidFill>
                    <w14:schemeClr w14:val="tx1"/>
                  </w14:solidFill>
                </w14:textFill>
              </w:rPr>
              <w:t>次，具体详见表6.1-1；</w:t>
            </w:r>
          </w:p>
          <w:p>
            <w:pPr>
              <w:pStyle w:val="5"/>
              <w:spacing w:line="360" w:lineRule="auto"/>
              <w:ind w:firstLine="422" w:firstLineChars="200"/>
              <w:jc w:val="center"/>
              <w:rPr>
                <w:rFonts w:ascii="Times New Roman" w:hAnsi="Times New Roman"/>
                <w:b/>
                <w:szCs w:val="21"/>
              </w:rPr>
            </w:pPr>
            <w:r>
              <w:rPr>
                <w:rFonts w:ascii="Times New Roman" w:hAnsi="Times New Roman"/>
                <w:b/>
                <w:szCs w:val="21"/>
              </w:rPr>
              <w:t>表6</w:t>
            </w:r>
            <w:r>
              <w:rPr>
                <w:rFonts w:hint="eastAsia" w:ascii="Times New Roman" w:hAnsi="Times New Roman"/>
                <w:b/>
                <w:szCs w:val="21"/>
              </w:rPr>
              <w:t>.1</w:t>
            </w:r>
            <w:r>
              <w:rPr>
                <w:rFonts w:ascii="Times New Roman" w:hAnsi="Times New Roman"/>
                <w:b/>
                <w:szCs w:val="21"/>
              </w:rPr>
              <w:t>-1  废水监测一览表</w:t>
            </w:r>
          </w:p>
          <w:tbl>
            <w:tblPr>
              <w:tblStyle w:val="12"/>
              <w:tblW w:w="95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320"/>
              <w:gridCol w:w="1290"/>
              <w:gridCol w:w="3675"/>
              <w:gridCol w:w="20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5"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 w:val="21"/>
                      <w:szCs w:val="21"/>
                    </w:rPr>
                  </w:pPr>
                  <w:bookmarkStart w:id="56" w:name="_Toc511670457"/>
                  <w:r>
                    <w:rPr>
                      <w:rFonts w:ascii="Times New Roman" w:hAnsi="Times New Roman"/>
                      <w:b/>
                      <w:sz w:val="21"/>
                      <w:szCs w:val="21"/>
                    </w:rPr>
                    <w:t>项目</w:t>
                  </w:r>
                  <w:bookmarkEnd w:id="56"/>
                </w:p>
              </w:tc>
              <w:tc>
                <w:tcPr>
                  <w:tcW w:w="1320"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 w:val="21"/>
                      <w:szCs w:val="21"/>
                    </w:rPr>
                  </w:pPr>
                  <w:bookmarkStart w:id="57" w:name="_Toc511670458"/>
                  <w:r>
                    <w:rPr>
                      <w:rFonts w:ascii="Times New Roman" w:hAnsi="Times New Roman"/>
                      <w:b/>
                      <w:sz w:val="21"/>
                      <w:szCs w:val="21"/>
                    </w:rPr>
                    <w:t>监测点位</w:t>
                  </w:r>
                  <w:bookmarkEnd w:id="57"/>
                </w:p>
              </w:tc>
              <w:tc>
                <w:tcPr>
                  <w:tcW w:w="1290"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 w:val="21"/>
                      <w:szCs w:val="21"/>
                    </w:rPr>
                  </w:pPr>
                  <w:bookmarkStart w:id="58" w:name="_Toc511670459"/>
                  <w:r>
                    <w:rPr>
                      <w:rFonts w:ascii="Times New Roman" w:hAnsi="Times New Roman"/>
                      <w:b/>
                      <w:sz w:val="21"/>
                      <w:szCs w:val="21"/>
                    </w:rPr>
                    <w:t>点位编号</w:t>
                  </w:r>
                  <w:bookmarkEnd w:id="58"/>
                </w:p>
              </w:tc>
              <w:tc>
                <w:tcPr>
                  <w:tcW w:w="3675"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 w:val="21"/>
                      <w:szCs w:val="21"/>
                    </w:rPr>
                  </w:pPr>
                  <w:bookmarkStart w:id="59" w:name="_Toc511670460"/>
                  <w:r>
                    <w:rPr>
                      <w:rFonts w:ascii="Times New Roman" w:hAnsi="Times New Roman"/>
                      <w:b/>
                      <w:sz w:val="21"/>
                      <w:szCs w:val="21"/>
                    </w:rPr>
                    <w:t>监测因子</w:t>
                  </w:r>
                  <w:bookmarkEnd w:id="59"/>
                </w:p>
              </w:tc>
              <w:tc>
                <w:tcPr>
                  <w:tcW w:w="2040"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 w:val="21"/>
                      <w:szCs w:val="21"/>
                    </w:rPr>
                  </w:pPr>
                  <w:bookmarkStart w:id="60" w:name="_Toc511670461"/>
                  <w:r>
                    <w:rPr>
                      <w:rFonts w:ascii="Times New Roman" w:hAnsi="Times New Roman"/>
                      <w:b/>
                      <w:sz w:val="21"/>
                      <w:szCs w:val="21"/>
                    </w:rPr>
                    <w:t>监测频次</w:t>
                  </w:r>
                  <w:bookmarkEnd w:id="60"/>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5"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bookmarkStart w:id="61" w:name="_Toc511670462"/>
                  <w:r>
                    <w:rPr>
                      <w:rFonts w:ascii="Times New Roman" w:hAnsi="Times New Roman"/>
                      <w:sz w:val="21"/>
                      <w:szCs w:val="21"/>
                    </w:rPr>
                    <w:t>废水</w:t>
                  </w:r>
                  <w:bookmarkEnd w:id="61"/>
                </w:p>
              </w:tc>
              <w:tc>
                <w:tcPr>
                  <w:tcW w:w="1320"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bookmarkStart w:id="62" w:name="_Toc511670463"/>
                  <w:r>
                    <w:rPr>
                      <w:rFonts w:hint="eastAsia" w:ascii="Times New Roman" w:hAnsi="Times New Roman"/>
                      <w:sz w:val="21"/>
                      <w:szCs w:val="21"/>
                    </w:rPr>
                    <w:t>污水</w:t>
                  </w:r>
                  <w:r>
                    <w:rPr>
                      <w:rFonts w:ascii="Times New Roman" w:hAnsi="Times New Roman"/>
                      <w:sz w:val="21"/>
                      <w:szCs w:val="21"/>
                    </w:rPr>
                    <w:t>总排口</w:t>
                  </w:r>
                  <w:bookmarkEnd w:id="62"/>
                </w:p>
              </w:tc>
              <w:tc>
                <w:tcPr>
                  <w:tcW w:w="1290"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bookmarkStart w:id="63" w:name="_Toc511670464"/>
                  <w:r>
                    <w:rPr>
                      <w:rFonts w:ascii="Times New Roman" w:hAnsi="Times New Roman"/>
                      <w:sz w:val="21"/>
                      <w:szCs w:val="21"/>
                    </w:rPr>
                    <w:t>1</w:t>
                  </w:r>
                  <w:bookmarkEnd w:id="63"/>
                  <w:r>
                    <w:rPr>
                      <w:rFonts w:hint="eastAsia" w:ascii="Times New Roman" w:hAnsi="Times New Roman"/>
                      <w:sz w:val="21"/>
                      <w:szCs w:val="21"/>
                    </w:rPr>
                    <w:t>★</w:t>
                  </w:r>
                </w:p>
              </w:tc>
              <w:tc>
                <w:tcPr>
                  <w:tcW w:w="3675"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kern w:val="0"/>
                      <w:sz w:val="21"/>
                      <w:szCs w:val="21"/>
                    </w:rPr>
                    <w:t>pH、COD、BOD</w:t>
                  </w:r>
                  <w:r>
                    <w:rPr>
                      <w:rFonts w:hint="eastAsia" w:ascii="Times New Roman" w:hAnsi="Times New Roman"/>
                      <w:kern w:val="0"/>
                      <w:sz w:val="21"/>
                      <w:szCs w:val="21"/>
                      <w:vertAlign w:val="subscript"/>
                    </w:rPr>
                    <w:t>5</w:t>
                  </w:r>
                  <w:r>
                    <w:rPr>
                      <w:rFonts w:hint="eastAsia" w:ascii="Times New Roman" w:hAnsi="Times New Roman"/>
                      <w:kern w:val="0"/>
                      <w:sz w:val="21"/>
                      <w:szCs w:val="21"/>
                    </w:rPr>
                    <w:t>、氨氮、SS、</w:t>
                  </w:r>
                  <w:r>
                    <w:rPr>
                      <w:rFonts w:hint="eastAsia" w:ascii="Times New Roman" w:hAnsi="Times New Roman"/>
                      <w:kern w:val="0"/>
                      <w:sz w:val="21"/>
                      <w:szCs w:val="21"/>
                      <w:lang w:eastAsia="zh-CN"/>
                    </w:rPr>
                    <w:t>石</w:t>
                  </w:r>
                  <w:r>
                    <w:rPr>
                      <w:rFonts w:hint="eastAsia" w:ascii="Times New Roman" w:hAnsi="Times New Roman"/>
                      <w:kern w:val="0"/>
                      <w:sz w:val="21"/>
                      <w:szCs w:val="21"/>
                    </w:rPr>
                    <w:t>油</w:t>
                  </w:r>
                  <w:r>
                    <w:rPr>
                      <w:rFonts w:hint="eastAsia" w:ascii="Times New Roman" w:hAnsi="Times New Roman"/>
                      <w:kern w:val="0"/>
                      <w:sz w:val="21"/>
                      <w:szCs w:val="21"/>
                      <w:lang w:eastAsia="zh-CN"/>
                    </w:rPr>
                    <w:t>类</w:t>
                  </w:r>
                </w:p>
              </w:tc>
              <w:tc>
                <w:tcPr>
                  <w:tcW w:w="2040"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bookmarkStart w:id="64" w:name="_Toc511670466"/>
                  <w:r>
                    <w:rPr>
                      <w:rFonts w:ascii="Times New Roman" w:hAnsi="Times New Roman"/>
                      <w:sz w:val="21"/>
                      <w:szCs w:val="21"/>
                    </w:rPr>
                    <w:t>4次/天、连续</w:t>
                  </w:r>
                  <w:r>
                    <w:rPr>
                      <w:rFonts w:hint="eastAsia" w:ascii="Times New Roman" w:hAnsi="Times New Roman"/>
                      <w:sz w:val="21"/>
                      <w:szCs w:val="21"/>
                      <w:lang w:val="en-US" w:eastAsia="zh-CN"/>
                    </w:rPr>
                    <w:t>2</w:t>
                  </w:r>
                  <w:r>
                    <w:rPr>
                      <w:rFonts w:ascii="Times New Roman" w:hAnsi="Times New Roman"/>
                      <w:sz w:val="21"/>
                      <w:szCs w:val="21"/>
                    </w:rPr>
                    <w:t>天</w:t>
                  </w:r>
                  <w:bookmarkEnd w:id="64"/>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5"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bookmarkStart w:id="65" w:name="_Toc511670467"/>
                  <w:bookmarkStart w:id="66" w:name="_Toc511670670"/>
                  <w:r>
                    <w:rPr>
                      <w:rFonts w:ascii="Times New Roman" w:hAnsi="Times New Roman"/>
                      <w:sz w:val="21"/>
                      <w:szCs w:val="21"/>
                    </w:rPr>
                    <w:t>执行标准</w:t>
                  </w:r>
                  <w:bookmarkEnd w:id="65"/>
                  <w:bookmarkEnd w:id="66"/>
                </w:p>
              </w:tc>
              <w:tc>
                <w:tcPr>
                  <w:tcW w:w="8325" w:type="dxa"/>
                  <w:gridSpan w:val="4"/>
                  <w:tcBorders>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 w:val="21"/>
                      <w:szCs w:val="21"/>
                    </w:rPr>
                  </w:pPr>
                  <w:r>
                    <w:rPr>
                      <w:rFonts w:hint="eastAsia" w:ascii="Times New Roman" w:hAnsi="Times New Roman" w:cs="Times New Roman" w:eastAsiaTheme="minorEastAsia"/>
                      <w:color w:val="auto"/>
                      <w:szCs w:val="24"/>
                      <w:lang w:eastAsia="zh-CN"/>
                    </w:rPr>
                    <w:t>废水排放执行蔡田铺污水处理厂接管标准以及《污水综合排放标准》（</w:t>
                  </w:r>
                  <w:r>
                    <w:rPr>
                      <w:rFonts w:hint="eastAsia" w:ascii="Times New Roman" w:hAnsi="Times New Roman" w:cs="Times New Roman" w:eastAsiaTheme="minorEastAsia"/>
                      <w:color w:val="auto"/>
                      <w:szCs w:val="24"/>
                      <w:lang w:val="en-US" w:eastAsia="zh-CN"/>
                    </w:rPr>
                    <w:t>GB8978-1996</w:t>
                  </w:r>
                  <w:r>
                    <w:rPr>
                      <w:rFonts w:hint="eastAsia" w:ascii="Times New Roman" w:hAnsi="Times New Roman" w:cs="Times New Roman" w:eastAsiaTheme="minorEastAsia"/>
                      <w:color w:val="auto"/>
                      <w:szCs w:val="24"/>
                      <w:lang w:eastAsia="zh-CN"/>
                    </w:rPr>
                    <w:t>）表</w:t>
                  </w:r>
                  <w:r>
                    <w:rPr>
                      <w:rFonts w:hint="eastAsia" w:ascii="Times New Roman" w:hAnsi="Times New Roman" w:cs="Times New Roman" w:eastAsiaTheme="minorEastAsia"/>
                      <w:color w:val="auto"/>
                      <w:szCs w:val="24"/>
                      <w:lang w:val="en-US" w:eastAsia="zh-CN"/>
                    </w:rPr>
                    <w:t>4中“其他排污单位-三级标准”</w:t>
                  </w:r>
                </w:p>
              </w:tc>
            </w:tr>
          </w:tbl>
          <w:p>
            <w:pPr>
              <w:pStyle w:val="5"/>
              <w:spacing w:line="360" w:lineRule="auto"/>
              <w:rPr>
                <w:rFonts w:ascii="Times New Roman" w:hAnsi="Times New Roman"/>
                <w:b/>
                <w:bCs/>
                <w:kern w:val="0"/>
                <w:sz w:val="24"/>
                <w:szCs w:val="20"/>
              </w:rPr>
            </w:pPr>
            <w:r>
              <w:rPr>
                <w:rFonts w:ascii="Times New Roman" w:hAnsi="Times New Roman"/>
                <w:b/>
                <w:bCs/>
                <w:kern w:val="0"/>
                <w:sz w:val="24"/>
                <w:szCs w:val="20"/>
              </w:rPr>
              <w:t>6.2</w:t>
            </w:r>
            <w:r>
              <w:rPr>
                <w:rFonts w:hint="eastAsia" w:ascii="Times New Roman" w:hAnsi="Times New Roman"/>
                <w:b/>
                <w:bCs/>
                <w:kern w:val="0"/>
                <w:sz w:val="24"/>
                <w:szCs w:val="20"/>
              </w:rPr>
              <w:t xml:space="preserve"> </w:t>
            </w:r>
            <w:r>
              <w:rPr>
                <w:rFonts w:ascii="Times New Roman" w:hAnsi="Times New Roman"/>
                <w:b/>
                <w:bCs/>
                <w:kern w:val="0"/>
                <w:sz w:val="24"/>
                <w:szCs w:val="20"/>
              </w:rPr>
              <w:t>废气监测内容</w:t>
            </w:r>
          </w:p>
          <w:p>
            <w:pPr>
              <w:pStyle w:val="18"/>
              <w:tabs>
                <w:tab w:val="left" w:pos="2631"/>
              </w:tabs>
              <w:adjustRightInd/>
              <w:spacing w:line="360" w:lineRule="auto"/>
              <w:ind w:firstLine="480" w:firstLineChars="200"/>
              <w:jc w:val="both"/>
              <w:rPr>
                <w:rFonts w:hint="default" w:ascii="Times New Roman" w:hAnsi="Times New Roman" w:eastAsia="宋体"/>
                <w:color w:val="auto"/>
                <w:szCs w:val="24"/>
              </w:rPr>
            </w:pPr>
            <w:r>
              <w:rPr>
                <w:rFonts w:hint="default" w:ascii="Times New Roman" w:hAnsi="Times New Roman" w:eastAsia="宋体"/>
                <w:color w:val="auto"/>
                <w:szCs w:val="24"/>
              </w:rPr>
              <w:t>项目运营期产生的废气主要包括有组织排放的</w:t>
            </w:r>
            <w:r>
              <w:rPr>
                <w:rFonts w:hint="eastAsia" w:ascii="Times New Roman" w:hAnsi="Times New Roman" w:eastAsia="宋体"/>
                <w:color w:val="auto"/>
                <w:szCs w:val="24"/>
                <w:lang w:eastAsia="zh-CN"/>
              </w:rPr>
              <w:t>印刷过程中产生的</w:t>
            </w:r>
            <w:r>
              <w:rPr>
                <w:rFonts w:ascii="Times New Roman" w:hAnsi="Times New Roman" w:eastAsia="宋体"/>
                <w:color w:val="auto"/>
                <w:szCs w:val="24"/>
              </w:rPr>
              <w:t>废气（</w:t>
            </w:r>
            <w:r>
              <w:rPr>
                <w:rFonts w:hint="eastAsia" w:ascii="Times New Roman" w:hAnsi="Times New Roman" w:eastAsia="宋体"/>
                <w:color w:val="auto"/>
                <w:szCs w:val="24"/>
                <w:lang w:eastAsia="zh-CN"/>
              </w:rPr>
              <w:t>非甲烷总烃</w:t>
            </w:r>
            <w:r>
              <w:rPr>
                <w:rFonts w:ascii="Times New Roman" w:hAnsi="Times New Roman" w:eastAsia="宋体"/>
                <w:color w:val="auto"/>
                <w:szCs w:val="24"/>
              </w:rPr>
              <w:t>）</w:t>
            </w:r>
            <w:r>
              <w:rPr>
                <w:rFonts w:hint="eastAsia" w:ascii="Times New Roman" w:hAnsi="Times New Roman" w:eastAsia="宋体"/>
                <w:color w:val="auto"/>
                <w:szCs w:val="24"/>
                <w:lang w:eastAsia="zh-CN"/>
              </w:rPr>
              <w:t>、部分工序无组织挥发的有机废气</w:t>
            </w:r>
            <w:r>
              <w:rPr>
                <w:rFonts w:ascii="Times New Roman" w:hAnsi="Times New Roman" w:eastAsia="宋体"/>
                <w:color w:val="auto"/>
                <w:szCs w:val="24"/>
              </w:rPr>
              <w:t>（</w:t>
            </w:r>
            <w:r>
              <w:rPr>
                <w:rFonts w:hint="eastAsia" w:ascii="Times New Roman" w:hAnsi="Times New Roman" w:eastAsia="宋体"/>
                <w:color w:val="auto"/>
                <w:szCs w:val="24"/>
                <w:lang w:eastAsia="zh-CN"/>
              </w:rPr>
              <w:t>非甲烷总烃）、</w:t>
            </w:r>
            <w:r>
              <w:rPr>
                <w:rFonts w:hint="default" w:ascii="Times New Roman" w:hAnsi="Times New Roman" w:eastAsia="宋体"/>
                <w:color w:val="auto"/>
                <w:szCs w:val="24"/>
              </w:rPr>
              <w:t>无组织排放未被捕集的</w:t>
            </w:r>
            <w:r>
              <w:rPr>
                <w:rFonts w:hint="eastAsia" w:ascii="Times New Roman" w:hAnsi="Times New Roman" w:eastAsia="宋体"/>
                <w:color w:val="auto"/>
                <w:szCs w:val="24"/>
                <w:lang w:eastAsia="zh-CN"/>
              </w:rPr>
              <w:t>印刷</w:t>
            </w:r>
            <w:r>
              <w:rPr>
                <w:rFonts w:ascii="Times New Roman" w:hAnsi="Times New Roman" w:eastAsia="宋体"/>
                <w:color w:val="auto"/>
                <w:szCs w:val="24"/>
              </w:rPr>
              <w:t>废气（</w:t>
            </w:r>
            <w:r>
              <w:rPr>
                <w:rFonts w:hint="eastAsia" w:ascii="Times New Roman" w:hAnsi="Times New Roman" w:eastAsia="宋体"/>
                <w:color w:val="auto"/>
                <w:szCs w:val="24"/>
                <w:lang w:eastAsia="zh-CN"/>
              </w:rPr>
              <w:t>非甲烷总烃</w:t>
            </w:r>
            <w:r>
              <w:rPr>
                <w:rFonts w:ascii="Times New Roman" w:hAnsi="Times New Roman" w:eastAsia="宋体"/>
                <w:color w:val="auto"/>
                <w:szCs w:val="24"/>
              </w:rPr>
              <w:t>）</w:t>
            </w:r>
            <w:r>
              <w:rPr>
                <w:rFonts w:hint="default" w:ascii="Times New Roman" w:hAnsi="Times New Roman" w:eastAsia="宋体"/>
                <w:color w:val="auto"/>
                <w:szCs w:val="24"/>
              </w:rPr>
              <w:t>。</w:t>
            </w:r>
            <w:r>
              <w:rPr>
                <w:rFonts w:hint="eastAsia" w:ascii="Times New Roman" w:hAnsi="Times New Roman" w:eastAsia="宋体"/>
                <w:color w:val="auto"/>
                <w:szCs w:val="24"/>
                <w:lang w:eastAsia="zh-CN"/>
              </w:rPr>
              <w:t>印刷</w:t>
            </w:r>
            <w:r>
              <w:rPr>
                <w:rFonts w:ascii="Times New Roman" w:hAnsi="Times New Roman" w:eastAsia="宋体"/>
                <w:color w:val="auto"/>
                <w:szCs w:val="24"/>
              </w:rPr>
              <w:t>废气经“集气设施+</w:t>
            </w:r>
            <w:r>
              <w:rPr>
                <w:rFonts w:hint="eastAsia" w:ascii="Times New Roman" w:hAnsi="Times New Roman" w:eastAsia="宋体"/>
                <w:color w:val="auto"/>
                <w:szCs w:val="24"/>
                <w:lang w:val="en-US" w:eastAsia="zh-CN"/>
              </w:rPr>
              <w:t>UV光解</w:t>
            </w:r>
            <w:r>
              <w:rPr>
                <w:rFonts w:ascii="Times New Roman" w:hAnsi="Times New Roman" w:eastAsia="宋体"/>
                <w:color w:val="auto"/>
                <w:szCs w:val="24"/>
              </w:rPr>
              <w:t>+活性炭吸附+</w:t>
            </w:r>
            <w:r>
              <w:rPr>
                <w:rFonts w:hint="eastAsia" w:ascii="Times New Roman" w:hAnsi="Times New Roman" w:eastAsia="宋体"/>
                <w:color w:val="auto"/>
                <w:szCs w:val="24"/>
                <w:lang w:val="en-US" w:eastAsia="zh-CN"/>
              </w:rPr>
              <w:t>15</w:t>
            </w:r>
            <w:r>
              <w:rPr>
                <w:rFonts w:ascii="Times New Roman" w:hAnsi="Times New Roman" w:eastAsia="宋体"/>
                <w:color w:val="auto"/>
                <w:szCs w:val="24"/>
              </w:rPr>
              <w:t>m高排气筒”</w:t>
            </w:r>
            <w:r>
              <w:rPr>
                <w:rFonts w:hint="default" w:ascii="Times New Roman" w:hAnsi="Times New Roman" w:eastAsia="宋体"/>
                <w:color w:val="auto"/>
                <w:szCs w:val="24"/>
              </w:rPr>
              <w:t>。</w:t>
            </w:r>
          </w:p>
          <w:p>
            <w:pPr>
              <w:pStyle w:val="18"/>
              <w:tabs>
                <w:tab w:val="left" w:pos="2631"/>
              </w:tabs>
              <w:adjustRightInd/>
              <w:spacing w:line="360" w:lineRule="auto"/>
              <w:ind w:firstLine="480" w:firstLineChars="200"/>
              <w:jc w:val="both"/>
              <w:rPr>
                <w:rFonts w:hint="default" w:ascii="Times New Roman" w:hAnsi="Times New Roman" w:eastAsia="宋体"/>
                <w:color w:val="auto"/>
                <w:szCs w:val="24"/>
              </w:rPr>
            </w:pPr>
            <w:r>
              <w:rPr>
                <w:rFonts w:hint="default" w:ascii="Times New Roman" w:hAnsi="Times New Roman" w:eastAsia="宋体"/>
                <w:color w:val="auto"/>
                <w:szCs w:val="24"/>
              </w:rPr>
              <w:t>（1）无组织废气</w:t>
            </w:r>
          </w:p>
          <w:p>
            <w:pPr>
              <w:pStyle w:val="18"/>
              <w:tabs>
                <w:tab w:val="left" w:pos="2631"/>
              </w:tabs>
              <w:adjustRightInd/>
              <w:spacing w:line="360" w:lineRule="auto"/>
              <w:ind w:firstLine="480" w:firstLineChars="200"/>
              <w:jc w:val="both"/>
              <w:rPr>
                <w:rFonts w:hint="default" w:ascii="Times New Roman" w:hAnsi="Times New Roman" w:eastAsia="宋体"/>
                <w:color w:val="auto"/>
                <w:szCs w:val="24"/>
              </w:rPr>
            </w:pPr>
            <w:r>
              <w:rPr>
                <w:rFonts w:hint="default" w:ascii="Times New Roman" w:hAnsi="Times New Roman" w:eastAsia="宋体"/>
                <w:color w:val="auto"/>
                <w:szCs w:val="24"/>
              </w:rPr>
              <w:t>项目无组织排放</w:t>
            </w:r>
            <w:r>
              <w:rPr>
                <w:rFonts w:hint="default" w:ascii="Times New Roman" w:hAnsi="Times New Roman" w:eastAsia="宋体" w:cs="Times New Roman"/>
                <w:color w:val="auto"/>
                <w:szCs w:val="24"/>
                <w:lang w:eastAsia="zh-CN"/>
              </w:rPr>
              <w:t>的</w:t>
            </w:r>
            <w:r>
              <w:rPr>
                <w:rFonts w:hint="eastAsia" w:ascii="Times New Roman" w:hAnsi="Times New Roman" w:eastAsia="宋体" w:cs="Times New Roman"/>
                <w:color w:val="auto"/>
                <w:szCs w:val="24"/>
                <w:lang w:eastAsia="zh-CN"/>
              </w:rPr>
              <w:t>非甲烷总烃</w:t>
            </w:r>
            <w:r>
              <w:rPr>
                <w:rFonts w:hint="default" w:ascii="Times New Roman" w:hAnsi="Times New Roman" w:eastAsia="宋体" w:cs="Times New Roman"/>
                <w:color w:val="auto"/>
                <w:szCs w:val="24"/>
                <w:lang w:eastAsia="zh-CN"/>
              </w:rPr>
              <w:t>执行</w:t>
            </w:r>
            <w:r>
              <w:rPr>
                <w:rFonts w:hint="eastAsia" w:ascii="Times New Roman" w:hAnsi="Times New Roman" w:eastAsia="宋体" w:cs="Times New Roman"/>
                <w:color w:val="auto"/>
                <w:szCs w:val="24"/>
                <w:lang w:eastAsia="zh-CN"/>
              </w:rPr>
              <w:t>《大气污染物综合排放标准》（GB16297-1996）表2中无组织排放监控浓度限值要求</w:t>
            </w:r>
            <w:r>
              <w:rPr>
                <w:rFonts w:hint="default" w:ascii="Times New Roman" w:hAnsi="Times New Roman" w:eastAsia="宋体" w:cs="Times New Roman"/>
                <w:color w:val="auto"/>
                <w:szCs w:val="24"/>
                <w:lang w:eastAsia="zh-CN"/>
              </w:rPr>
              <w:t>；</w:t>
            </w:r>
          </w:p>
          <w:p>
            <w:pPr>
              <w:pStyle w:val="18"/>
              <w:tabs>
                <w:tab w:val="left" w:pos="2631"/>
              </w:tabs>
              <w:adjustRightInd/>
              <w:spacing w:line="360" w:lineRule="auto"/>
              <w:ind w:firstLine="480" w:firstLineChars="200"/>
              <w:jc w:val="both"/>
              <w:rPr>
                <w:rFonts w:hint="default" w:ascii="Times New Roman" w:hAnsi="Times New Roman" w:eastAsia="宋体"/>
                <w:color w:val="auto"/>
                <w:szCs w:val="24"/>
              </w:rPr>
            </w:pPr>
            <w:r>
              <w:rPr>
                <w:rFonts w:hint="default" w:ascii="Times New Roman" w:hAnsi="Times New Roman" w:eastAsia="宋体"/>
                <w:color w:val="auto"/>
                <w:szCs w:val="24"/>
              </w:rPr>
              <w:t>（2）有组织废气</w:t>
            </w:r>
          </w:p>
          <w:p>
            <w:pPr>
              <w:pStyle w:val="18"/>
              <w:tabs>
                <w:tab w:val="left" w:pos="2631"/>
              </w:tabs>
              <w:adjustRightInd/>
              <w:spacing w:line="360" w:lineRule="auto"/>
              <w:ind w:firstLine="480" w:firstLineChars="200"/>
              <w:jc w:val="both"/>
              <w:rPr>
                <w:rFonts w:hint="default" w:ascii="Times New Roman" w:hAnsi="Times New Roman" w:eastAsia="宋体" w:cs="Times New Roman"/>
                <w:color w:val="auto"/>
                <w:kern w:val="2"/>
                <w:szCs w:val="24"/>
              </w:rPr>
            </w:pPr>
            <w:r>
              <w:rPr>
                <w:rFonts w:hint="eastAsia" w:ascii="Times New Roman" w:hAnsi="Times New Roman" w:eastAsia="宋体" w:cs="Times New Roman"/>
                <w:color w:val="auto"/>
                <w:kern w:val="2"/>
                <w:szCs w:val="24"/>
                <w:lang w:eastAsia="zh-CN"/>
              </w:rPr>
              <w:t>有组织非甲烷总烃</w:t>
            </w:r>
            <w:r>
              <w:rPr>
                <w:rFonts w:hint="default" w:ascii="Times New Roman" w:hAnsi="Times New Roman" w:eastAsia="宋体" w:cs="Times New Roman"/>
                <w:color w:val="auto"/>
                <w:kern w:val="2"/>
                <w:szCs w:val="24"/>
              </w:rPr>
              <w:t>排放浓度和排放速率</w:t>
            </w:r>
            <w:r>
              <w:rPr>
                <w:rFonts w:hint="eastAsia" w:ascii="Times New Roman" w:hAnsi="Times New Roman" w:eastAsia="宋体" w:cs="Times New Roman"/>
                <w:color w:val="auto"/>
                <w:kern w:val="2"/>
                <w:szCs w:val="24"/>
              </w:rPr>
              <w:t>执行</w:t>
            </w:r>
            <w:r>
              <w:rPr>
                <w:rFonts w:hint="default" w:ascii="Times New Roman" w:hAnsi="Times New Roman" w:eastAsia="宋体" w:cs="Times New Roman"/>
                <w:color w:val="auto"/>
                <w:kern w:val="2"/>
                <w:szCs w:val="24"/>
              </w:rPr>
              <w:t>《大气污染物综合排放标准》（GB16297-1996）</w:t>
            </w:r>
            <w:r>
              <w:rPr>
                <w:rFonts w:hint="eastAsia" w:ascii="Times New Roman" w:hAnsi="Times New Roman" w:eastAsia="宋体" w:cs="Times New Roman"/>
                <w:color w:val="auto"/>
                <w:kern w:val="2"/>
                <w:szCs w:val="24"/>
              </w:rPr>
              <w:t>表2</w:t>
            </w:r>
            <w:r>
              <w:rPr>
                <w:rFonts w:hint="default" w:ascii="Times New Roman" w:hAnsi="Times New Roman" w:eastAsia="宋体" w:cs="Times New Roman"/>
                <w:color w:val="auto"/>
                <w:kern w:val="2"/>
                <w:szCs w:val="24"/>
              </w:rPr>
              <w:t>中限值要求。</w:t>
            </w:r>
          </w:p>
          <w:p>
            <w:pPr>
              <w:pStyle w:val="5"/>
              <w:spacing w:line="360" w:lineRule="auto"/>
              <w:ind w:firstLine="422" w:firstLineChars="200"/>
              <w:jc w:val="center"/>
              <w:rPr>
                <w:rFonts w:ascii="Times New Roman" w:hAnsi="Times New Roman"/>
                <w:szCs w:val="24"/>
              </w:rPr>
            </w:pPr>
            <w:r>
              <w:rPr>
                <w:rFonts w:ascii="Times New Roman" w:hAnsi="Times New Roman"/>
                <w:b/>
                <w:szCs w:val="21"/>
              </w:rPr>
              <w:t>表6</w:t>
            </w:r>
            <w:r>
              <w:rPr>
                <w:rFonts w:hint="eastAsia" w:ascii="Times New Roman" w:hAnsi="Times New Roman"/>
                <w:b/>
                <w:szCs w:val="21"/>
              </w:rPr>
              <w:t>.2-1</w:t>
            </w:r>
            <w:r>
              <w:rPr>
                <w:rFonts w:ascii="Times New Roman" w:hAnsi="Times New Roman"/>
                <w:b/>
                <w:szCs w:val="21"/>
              </w:rPr>
              <w:t xml:space="preserve"> 废</w:t>
            </w:r>
            <w:r>
              <w:rPr>
                <w:rFonts w:hint="eastAsia" w:ascii="Times New Roman" w:hAnsi="Times New Roman"/>
                <w:b/>
                <w:szCs w:val="21"/>
              </w:rPr>
              <w:t>气</w:t>
            </w:r>
            <w:r>
              <w:rPr>
                <w:rFonts w:ascii="Times New Roman" w:hAnsi="Times New Roman"/>
                <w:b/>
                <w:szCs w:val="21"/>
              </w:rPr>
              <w:t>监测一览表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3180"/>
              <w:gridCol w:w="2850"/>
              <w:gridCol w:w="1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0" w:type="dxa"/>
                  <w:tcBorders>
                    <w:bottom w:val="single" w:color="auto" w:sz="12" w:space="0"/>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b/>
                      <w:bCs/>
                      <w:color w:val="auto"/>
                      <w:sz w:val="21"/>
                      <w:szCs w:val="21"/>
                    </w:rPr>
                    <w:t>类别</w:t>
                  </w:r>
                </w:p>
              </w:tc>
              <w:tc>
                <w:tcPr>
                  <w:tcW w:w="3180" w:type="dxa"/>
                  <w:tcBorders>
                    <w:bottom w:val="single" w:color="auto" w:sz="12" w:space="0"/>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b/>
                      <w:bCs/>
                      <w:color w:val="auto"/>
                      <w:sz w:val="21"/>
                      <w:szCs w:val="21"/>
                    </w:rPr>
                    <w:t>监测点位</w:t>
                  </w:r>
                </w:p>
              </w:tc>
              <w:tc>
                <w:tcPr>
                  <w:tcW w:w="2850" w:type="dxa"/>
                  <w:tcBorders>
                    <w:bottom w:val="single" w:color="auto" w:sz="12" w:space="0"/>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b/>
                      <w:bCs/>
                      <w:color w:val="auto"/>
                      <w:sz w:val="21"/>
                      <w:szCs w:val="21"/>
                    </w:rPr>
                    <w:t>监测因子</w:t>
                  </w:r>
                </w:p>
              </w:tc>
              <w:tc>
                <w:tcPr>
                  <w:tcW w:w="1790" w:type="dxa"/>
                  <w:tcBorders>
                    <w:bottom w:val="single" w:color="auto" w:sz="12" w:space="0"/>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0" w:type="dxa"/>
                  <w:tcBorders>
                    <w:top w:val="single" w:color="auto" w:sz="12" w:space="0"/>
                    <w:tl2br w:val="nil"/>
                    <w:tr2bl w:val="nil"/>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color w:val="auto"/>
                      <w:sz w:val="21"/>
                      <w:szCs w:val="21"/>
                    </w:rPr>
                    <w:t>无组织废气</w:t>
                  </w:r>
                </w:p>
              </w:tc>
              <w:tc>
                <w:tcPr>
                  <w:tcW w:w="3180" w:type="dxa"/>
                  <w:tcBorders>
                    <w:top w:val="single" w:color="auto" w:sz="12" w:space="0"/>
                    <w:tl2br w:val="nil"/>
                    <w:tr2bl w:val="nil"/>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default" w:ascii="Times New Roman" w:hAnsi="Times New Roman" w:eastAsia="宋体"/>
                      <w:color w:val="auto"/>
                      <w:sz w:val="21"/>
                      <w:szCs w:val="21"/>
                    </w:rPr>
                    <w:t>厂区</w:t>
                  </w:r>
                  <w:r>
                    <w:rPr>
                      <w:rFonts w:hint="default" w:ascii="Times New Roman" w:hAnsi="Times New Roman" w:eastAsia="宋体"/>
                      <w:color w:val="auto"/>
                      <w:kern w:val="2"/>
                      <w:sz w:val="21"/>
                      <w:szCs w:val="21"/>
                    </w:rPr>
                    <w:t>上风向设置1个</w:t>
                  </w:r>
                  <w:r>
                    <w:rPr>
                      <w:rFonts w:ascii="Times New Roman" w:hAnsi="Times New Roman" w:eastAsia="宋体"/>
                      <w:color w:val="auto"/>
                      <w:kern w:val="2"/>
                      <w:sz w:val="21"/>
                      <w:szCs w:val="21"/>
                    </w:rPr>
                    <w:t>参照点</w:t>
                  </w:r>
                  <w:r>
                    <w:rPr>
                      <w:rFonts w:hint="default" w:ascii="Times New Roman" w:hAnsi="Times New Roman" w:eastAsia="宋体"/>
                      <w:color w:val="auto"/>
                      <w:kern w:val="2"/>
                      <w:sz w:val="21"/>
                      <w:szCs w:val="21"/>
                    </w:rPr>
                    <w:t>，在厂界下风向分别设3个监测点</w:t>
                  </w:r>
                </w:p>
              </w:tc>
              <w:tc>
                <w:tcPr>
                  <w:tcW w:w="2850" w:type="dxa"/>
                  <w:tcBorders>
                    <w:top w:val="single" w:color="auto" w:sz="12" w:space="0"/>
                    <w:tl2br w:val="nil"/>
                    <w:tr2bl w:val="nil"/>
                  </w:tcBorders>
                  <w:vAlign w:val="center"/>
                </w:tcPr>
                <w:p>
                  <w:pPr>
                    <w:pStyle w:val="18"/>
                    <w:adjustRightInd/>
                    <w:spacing w:line="300" w:lineRule="auto"/>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非甲烷总烃</w:t>
                  </w:r>
                </w:p>
              </w:tc>
              <w:tc>
                <w:tcPr>
                  <w:tcW w:w="1790" w:type="dxa"/>
                  <w:tcBorders>
                    <w:top w:val="single" w:color="auto" w:sz="12" w:space="0"/>
                    <w:tl2br w:val="nil"/>
                    <w:tr2bl w:val="nil"/>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hint="eastAsia" w:ascii="Times New Roman" w:hAnsi="Times New Roman" w:eastAsia="宋体"/>
                      <w:color w:val="auto"/>
                      <w:sz w:val="21"/>
                      <w:szCs w:val="21"/>
                      <w:lang w:val="en-US" w:eastAsia="zh-CN"/>
                    </w:rPr>
                    <w:t>3</w:t>
                  </w:r>
                  <w:r>
                    <w:rPr>
                      <w:rFonts w:hint="default" w:ascii="Times New Roman" w:hAnsi="Times New Roman" w:eastAsia="宋体"/>
                      <w:color w:val="auto"/>
                      <w:sz w:val="21"/>
                      <w:szCs w:val="21"/>
                    </w:rPr>
                    <w:t>次/天</w:t>
                  </w:r>
                  <w:r>
                    <w:rPr>
                      <w:rFonts w:ascii="Times New Roman" w:hAnsi="Times New Roman" w:eastAsia="宋体"/>
                      <w:color w:val="auto"/>
                      <w:sz w:val="21"/>
                      <w:szCs w:val="21"/>
                    </w:rPr>
                    <w:t>，连续</w:t>
                  </w:r>
                  <w:r>
                    <w:rPr>
                      <w:rFonts w:hint="default" w:ascii="Times New Roman" w:hAnsi="Times New Roman" w:eastAsia="宋体"/>
                      <w:color w:val="auto"/>
                      <w:sz w:val="21"/>
                      <w:szCs w:val="21"/>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0" w:type="dxa"/>
                  <w:tcBorders>
                    <w:tl2br w:val="nil"/>
                    <w:tr2bl w:val="nil"/>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ascii="Times New Roman" w:hAnsi="Times New Roman" w:eastAsia="宋体"/>
                      <w:color w:val="auto"/>
                      <w:sz w:val="21"/>
                      <w:szCs w:val="21"/>
                    </w:rPr>
                    <w:t>有组织废气</w:t>
                  </w:r>
                </w:p>
              </w:tc>
              <w:tc>
                <w:tcPr>
                  <w:tcW w:w="3180" w:type="dxa"/>
                  <w:tcBorders>
                    <w:tl2br w:val="nil"/>
                    <w:tr2bl w:val="nil"/>
                  </w:tcBorders>
                  <w:vAlign w:val="center"/>
                </w:tcPr>
                <w:p>
                  <w:pPr>
                    <w:spacing w:line="300" w:lineRule="auto"/>
                    <w:jc w:val="center"/>
                    <w:rPr>
                      <w:rFonts w:ascii="Times New Roman" w:hAnsi="Times New Roman"/>
                      <w:szCs w:val="21"/>
                    </w:rPr>
                  </w:pPr>
                  <w:r>
                    <w:rPr>
                      <w:rFonts w:hint="eastAsia" w:ascii="Times New Roman" w:hAnsi="Times New Roman"/>
                      <w:szCs w:val="21"/>
                      <w:lang w:eastAsia="zh-CN"/>
                    </w:rPr>
                    <w:t>印刷</w:t>
                  </w:r>
                  <w:r>
                    <w:rPr>
                      <w:rFonts w:hint="eastAsia" w:ascii="Times New Roman" w:hAnsi="Times New Roman"/>
                      <w:szCs w:val="21"/>
                    </w:rPr>
                    <w:t>工序排气筒进、出口</w:t>
                  </w:r>
                </w:p>
              </w:tc>
              <w:tc>
                <w:tcPr>
                  <w:tcW w:w="2850" w:type="dxa"/>
                  <w:tcBorders>
                    <w:tl2br w:val="nil"/>
                    <w:tr2bl w:val="nil"/>
                  </w:tcBorders>
                  <w:vAlign w:val="center"/>
                </w:tcPr>
                <w:p>
                  <w:pPr>
                    <w:spacing w:line="300" w:lineRule="auto"/>
                    <w:jc w:val="center"/>
                    <w:rPr>
                      <w:rFonts w:hint="eastAsia" w:ascii="Times New Roman" w:hAnsi="Times New Roman" w:eastAsia="宋体"/>
                      <w:szCs w:val="21"/>
                      <w:lang w:eastAsia="zh-CN"/>
                    </w:rPr>
                  </w:pPr>
                  <w:r>
                    <w:rPr>
                      <w:rFonts w:hint="eastAsia" w:ascii="Times New Roman" w:hAnsi="Times New Roman"/>
                      <w:szCs w:val="21"/>
                      <w:lang w:eastAsia="zh-CN"/>
                    </w:rPr>
                    <w:t>非甲烷总烃</w:t>
                  </w:r>
                </w:p>
              </w:tc>
              <w:tc>
                <w:tcPr>
                  <w:tcW w:w="1790" w:type="dxa"/>
                  <w:tcBorders>
                    <w:tl2br w:val="nil"/>
                    <w:tr2bl w:val="nil"/>
                  </w:tcBorders>
                  <w:vAlign w:val="center"/>
                </w:tcPr>
                <w:p>
                  <w:pPr>
                    <w:pStyle w:val="18"/>
                    <w:adjustRightInd/>
                    <w:spacing w:line="300" w:lineRule="auto"/>
                    <w:jc w:val="center"/>
                    <w:rPr>
                      <w:rFonts w:hint="default" w:ascii="Times New Roman" w:hAnsi="Times New Roman" w:eastAsia="宋体"/>
                      <w:color w:val="auto"/>
                      <w:kern w:val="2"/>
                      <w:sz w:val="21"/>
                      <w:szCs w:val="21"/>
                    </w:rPr>
                  </w:pPr>
                  <w:r>
                    <w:rPr>
                      <w:rFonts w:ascii="Times New Roman" w:hAnsi="Times New Roman" w:eastAsia="宋体"/>
                      <w:color w:val="auto"/>
                      <w:sz w:val="21"/>
                      <w:szCs w:val="21"/>
                    </w:rPr>
                    <w:t>3</w:t>
                  </w:r>
                  <w:r>
                    <w:rPr>
                      <w:rFonts w:hint="default" w:ascii="Times New Roman" w:hAnsi="Times New Roman" w:eastAsia="宋体"/>
                      <w:color w:val="auto"/>
                      <w:sz w:val="21"/>
                      <w:szCs w:val="21"/>
                    </w:rPr>
                    <w:t>次/天,</w:t>
                  </w:r>
                  <w:r>
                    <w:rPr>
                      <w:rFonts w:ascii="Times New Roman" w:hAnsi="Times New Roman" w:eastAsia="宋体"/>
                      <w:color w:val="auto"/>
                      <w:sz w:val="21"/>
                      <w:szCs w:val="21"/>
                    </w:rPr>
                    <w:t>连续</w:t>
                  </w:r>
                  <w:r>
                    <w:rPr>
                      <w:rFonts w:hint="default" w:ascii="Times New Roman" w:hAnsi="Times New Roman" w:eastAsia="宋体"/>
                      <w:color w:val="auto"/>
                      <w:sz w:val="21"/>
                      <w:szCs w:val="21"/>
                    </w:rPr>
                    <w:t>2天</w:t>
                  </w:r>
                </w:p>
              </w:tc>
            </w:tr>
          </w:tbl>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p>
          <w:p>
            <w:pPr>
              <w:pStyle w:val="5"/>
              <w:spacing w:line="360" w:lineRule="auto"/>
              <w:rPr>
                <w:rFonts w:ascii="Times New Roman" w:hAnsi="Times New Roman"/>
                <w:b/>
                <w:bCs/>
                <w:sz w:val="24"/>
                <w:szCs w:val="24"/>
              </w:rPr>
            </w:pPr>
            <w:r>
              <w:rPr>
                <w:rFonts w:ascii="Times New Roman" w:hAnsi="Times New Roman"/>
                <w:b/>
                <w:bCs/>
                <w:sz w:val="24"/>
                <w:szCs w:val="24"/>
              </w:rPr>
              <w:t>6.</w:t>
            </w:r>
            <w:r>
              <w:rPr>
                <w:rFonts w:hint="eastAsia" w:ascii="Times New Roman" w:hAnsi="Times New Roman"/>
                <w:b/>
                <w:bCs/>
                <w:sz w:val="24"/>
                <w:szCs w:val="24"/>
              </w:rPr>
              <w:t xml:space="preserve">3 </w:t>
            </w:r>
            <w:r>
              <w:rPr>
                <w:rFonts w:ascii="Times New Roman" w:hAnsi="Times New Roman"/>
                <w:b/>
                <w:bCs/>
                <w:sz w:val="24"/>
                <w:szCs w:val="24"/>
              </w:rPr>
              <w:t>噪声监测内容</w:t>
            </w:r>
          </w:p>
          <w:p>
            <w:pPr>
              <w:spacing w:line="360" w:lineRule="auto"/>
              <w:ind w:firstLine="480" w:firstLineChars="200"/>
              <w:rPr>
                <w:rFonts w:ascii="Times New Roman" w:hAnsi="Times New Roman"/>
                <w:sz w:val="24"/>
                <w:szCs w:val="32"/>
              </w:rPr>
            </w:pPr>
            <w:r>
              <w:rPr>
                <w:rFonts w:hint="eastAsia" w:ascii="Times New Roman" w:hAnsi="Times New Roman"/>
                <w:sz w:val="24"/>
                <w:szCs w:val="32"/>
                <w:lang w:eastAsia="zh-CN"/>
              </w:rPr>
              <w:t>根据前期现场勘查，该企业北侧为邻厂，故</w:t>
            </w:r>
            <w:r>
              <w:rPr>
                <w:rFonts w:ascii="Times New Roman" w:hAnsi="Times New Roman"/>
                <w:sz w:val="24"/>
                <w:szCs w:val="32"/>
              </w:rPr>
              <w:t>本次</w:t>
            </w:r>
            <w:r>
              <w:rPr>
                <w:rFonts w:hint="eastAsia" w:ascii="Times New Roman" w:hAnsi="Times New Roman"/>
                <w:sz w:val="24"/>
                <w:szCs w:val="32"/>
                <w:lang w:eastAsia="zh-CN"/>
              </w:rPr>
              <w:t>对其东、南、西</w:t>
            </w:r>
            <w:r>
              <w:rPr>
                <w:rFonts w:ascii="Times New Roman" w:hAnsi="Times New Roman"/>
                <w:sz w:val="24"/>
                <w:szCs w:val="32"/>
              </w:rPr>
              <w:t>厂界</w:t>
            </w:r>
            <w:r>
              <w:rPr>
                <w:rFonts w:hint="eastAsia" w:ascii="Times New Roman" w:hAnsi="Times New Roman"/>
                <w:sz w:val="24"/>
                <w:szCs w:val="32"/>
              </w:rPr>
              <w:t>噪声</w:t>
            </w:r>
            <w:r>
              <w:rPr>
                <w:rFonts w:hint="eastAsia" w:ascii="Times New Roman" w:hAnsi="Times New Roman"/>
                <w:sz w:val="24"/>
                <w:szCs w:val="32"/>
                <w:lang w:eastAsia="zh-CN"/>
              </w:rPr>
              <w:t>进行监测，</w:t>
            </w:r>
            <w:r>
              <w:rPr>
                <w:rFonts w:ascii="Times New Roman" w:hAnsi="Times New Roman"/>
                <w:sz w:val="24"/>
                <w:szCs w:val="32"/>
              </w:rPr>
              <w:t>监测项目、点位及频次</w:t>
            </w:r>
            <w:r>
              <w:rPr>
                <w:rFonts w:hint="eastAsia" w:ascii="Times New Roman" w:hAnsi="Times New Roman"/>
                <w:sz w:val="24"/>
                <w:szCs w:val="32"/>
              </w:rPr>
              <w:t>，具体详见6.3-1；</w:t>
            </w:r>
          </w:p>
          <w:p>
            <w:pPr>
              <w:spacing w:line="360" w:lineRule="auto"/>
              <w:jc w:val="center"/>
              <w:rPr>
                <w:rFonts w:ascii="Times New Roman" w:hAnsi="Times New Roman"/>
                <w:szCs w:val="21"/>
              </w:rPr>
            </w:pPr>
            <w:r>
              <w:rPr>
                <w:rFonts w:ascii="Times New Roman" w:hAnsi="Times New Roman"/>
                <w:b/>
                <w:szCs w:val="21"/>
              </w:rPr>
              <w:t>表6</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1</w:t>
            </w:r>
            <w:r>
              <w:rPr>
                <w:rFonts w:ascii="Times New Roman" w:hAnsi="Times New Roman"/>
                <w:b/>
                <w:szCs w:val="21"/>
              </w:rPr>
              <w:t xml:space="preserve"> 噪声监测一览表</w:t>
            </w:r>
          </w:p>
          <w:tbl>
            <w:tblPr>
              <w:tblStyle w:val="12"/>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3608"/>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9" w:type="dxa"/>
                  <w:tcBorders>
                    <w:top w:val="single" w:color="auto" w:sz="12" w:space="0"/>
                    <w:lef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ascii="Times New Roman" w:hAnsi="Times New Roman"/>
                      <w:b/>
                      <w:szCs w:val="21"/>
                    </w:rPr>
                    <w:t>监测项目</w:t>
                  </w:r>
                </w:p>
              </w:tc>
              <w:tc>
                <w:tcPr>
                  <w:tcW w:w="3608"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ascii="Times New Roman" w:hAnsi="Times New Roman"/>
                      <w:b/>
                      <w:szCs w:val="21"/>
                    </w:rPr>
                    <w:t>监测点位</w:t>
                  </w:r>
                </w:p>
              </w:tc>
              <w:tc>
                <w:tcPr>
                  <w:tcW w:w="3513" w:type="dxa"/>
                  <w:tcBorders>
                    <w:top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ascii="Times New Roman" w:hAnsi="Times New Roman"/>
                      <w:b/>
                      <w:szCs w:val="21"/>
                    </w:rPr>
                    <w:t>采样频次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9" w:type="dxa"/>
                  <w:tcBorders>
                    <w:lef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厂界噪声（Leq（A））</w:t>
                  </w:r>
                </w:p>
              </w:tc>
              <w:tc>
                <w:tcPr>
                  <w:tcW w:w="3608" w:type="dxa"/>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kern w:val="0"/>
                      <w:szCs w:val="21"/>
                    </w:rPr>
                    <w:t>厂界</w:t>
                  </w:r>
                  <w:r>
                    <w:rPr>
                      <w:rFonts w:hint="eastAsia" w:ascii="Times New Roman" w:hAnsi="Times New Roman"/>
                      <w:kern w:val="0"/>
                      <w:szCs w:val="21"/>
                      <w:lang w:eastAsia="zh-CN"/>
                    </w:rPr>
                    <w:t>东、南、西</w:t>
                  </w:r>
                  <w:r>
                    <w:rPr>
                      <w:rFonts w:ascii="Times New Roman" w:hAnsi="Times New Roman"/>
                      <w:kern w:val="0"/>
                      <w:szCs w:val="21"/>
                    </w:rPr>
                    <w:t>侧外1m处</w:t>
                  </w:r>
                </w:p>
              </w:tc>
              <w:tc>
                <w:tcPr>
                  <w:tcW w:w="3513"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color w:val="000000"/>
                      <w:szCs w:val="21"/>
                    </w:rPr>
                    <w:t>昼</w:t>
                  </w:r>
                  <w:r>
                    <w:rPr>
                      <w:rFonts w:hint="eastAsia" w:ascii="Times New Roman" w:hAnsi="Times New Roman"/>
                      <w:color w:val="000000"/>
                      <w:szCs w:val="21"/>
                    </w:rPr>
                    <w:t>夜各1</w:t>
                  </w:r>
                  <w:r>
                    <w:rPr>
                      <w:rFonts w:ascii="Times New Roman" w:hAnsi="Times New Roman"/>
                      <w:color w:val="000000"/>
                      <w:szCs w:val="21"/>
                    </w:rPr>
                    <w:t>次</w:t>
                  </w:r>
                  <w:r>
                    <w:rPr>
                      <w:rFonts w:hint="eastAsia" w:ascii="Times New Roman" w:hAnsi="Times New Roman"/>
                      <w:color w:val="000000"/>
                      <w:szCs w:val="21"/>
                    </w:rPr>
                    <w:t>，</w:t>
                  </w:r>
                  <w:r>
                    <w:rPr>
                      <w:rFonts w:ascii="Times New Roman" w:hAnsi="Times New Roman"/>
                      <w:szCs w:val="21"/>
                    </w:rPr>
                    <w:t>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9" w:type="dxa"/>
                  <w:tcBorders>
                    <w:left w:val="nil"/>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执行标准</w:t>
                  </w:r>
                </w:p>
              </w:tc>
              <w:tc>
                <w:tcPr>
                  <w:tcW w:w="7121" w:type="dxa"/>
                  <w:gridSpan w:val="2"/>
                  <w:tcBorders>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szCs w:val="21"/>
                    </w:rPr>
                    <w:t>《工业企业厂界环境噪声排放标准》（GB12348-2008）中</w:t>
                  </w:r>
                  <w:r>
                    <w:rPr>
                      <w:rFonts w:hint="eastAsia" w:ascii="Times New Roman" w:hAnsi="Times New Roman"/>
                      <w:szCs w:val="21"/>
                    </w:rPr>
                    <w:t>3</w:t>
                  </w:r>
                  <w:r>
                    <w:rPr>
                      <w:rFonts w:ascii="Times New Roman" w:hAnsi="Times New Roman"/>
                      <w:szCs w:val="21"/>
                    </w:rPr>
                    <w:t>类标准</w:t>
                  </w:r>
                </w:p>
              </w:tc>
            </w:tr>
          </w:tbl>
          <w:p>
            <w:pPr>
              <w:pStyle w:val="5"/>
              <w:spacing w:line="360" w:lineRule="auto"/>
              <w:rPr>
                <w:rFonts w:ascii="Times New Roman" w:hAnsi="Times New Roman"/>
                <w:b/>
                <w:bCs/>
                <w:sz w:val="24"/>
                <w:szCs w:val="24"/>
              </w:rPr>
            </w:pPr>
            <w:bookmarkStart w:id="67" w:name="_Toc13351"/>
            <w:bookmarkStart w:id="68" w:name="_Toc14168"/>
            <w:bookmarkStart w:id="69" w:name="_Toc15740"/>
            <w:r>
              <w:rPr>
                <w:rFonts w:ascii="Times New Roman" w:hAnsi="Times New Roman"/>
                <w:b/>
                <w:bCs/>
                <w:sz w:val="24"/>
                <w:szCs w:val="24"/>
              </w:rPr>
              <w:t>6.</w:t>
            </w:r>
            <w:r>
              <w:rPr>
                <w:rFonts w:hint="eastAsia" w:ascii="Times New Roman" w:hAnsi="Times New Roman"/>
                <w:b/>
                <w:bCs/>
                <w:sz w:val="24"/>
                <w:szCs w:val="24"/>
              </w:rPr>
              <w:t xml:space="preserve">4 </w:t>
            </w:r>
            <w:r>
              <w:rPr>
                <w:rFonts w:ascii="Times New Roman" w:hAnsi="Times New Roman"/>
                <w:b/>
                <w:bCs/>
                <w:sz w:val="24"/>
                <w:szCs w:val="24"/>
              </w:rPr>
              <w:t>固废检查内容</w:t>
            </w:r>
            <w:bookmarkEnd w:id="67"/>
            <w:bookmarkEnd w:id="68"/>
            <w:bookmarkEnd w:id="69"/>
          </w:p>
          <w:p>
            <w:pPr>
              <w:pStyle w:val="5"/>
              <w:spacing w:line="360" w:lineRule="auto"/>
              <w:ind w:firstLine="480" w:firstLineChars="200"/>
              <w:rPr>
                <w:rFonts w:hAnsi="宋体"/>
                <w:color w:val="000000"/>
                <w:sz w:val="24"/>
              </w:rPr>
            </w:pPr>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ascii="Times New Roman" w:hAnsi="Times New Roman"/>
                <w:b/>
                <w:bCs/>
                <w:sz w:val="36"/>
                <w:szCs w:val="36"/>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由园区环卫处理；废纸边角料交由回收单位回收；废油墨桶、含油墨抹布、废活性炭，属于危险废物收集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8" w:type="dxa"/>
            <w:vAlign w:val="center"/>
          </w:tcPr>
          <w:p>
            <w:pPr>
              <w:pStyle w:val="5"/>
              <w:spacing w:line="360" w:lineRule="auto"/>
              <w:outlineLvl w:val="0"/>
              <w:rPr>
                <w:rFonts w:hint="eastAsia" w:ascii="Times New Roman" w:hAnsi="Times New Roman" w:eastAsia="宋体" w:cs="Times New Roman"/>
                <w:b/>
                <w:bCs/>
                <w:sz w:val="24"/>
                <w:szCs w:val="24"/>
                <w:lang w:val="en-US" w:eastAsia="zh-CN"/>
              </w:rPr>
            </w:pPr>
            <w:bookmarkStart w:id="70" w:name="_Toc25750"/>
            <w:r>
              <w:rPr>
                <w:rFonts w:hint="eastAsia" w:ascii="Times New Roman" w:hAnsi="Times New Roman" w:eastAsia="宋体" w:cs="Times New Roman"/>
                <w:b/>
                <w:bCs/>
                <w:sz w:val="24"/>
                <w:szCs w:val="24"/>
                <w:lang w:val="en-US" w:eastAsia="zh-CN"/>
              </w:rPr>
              <w:t>6.5 监测点位图</w:t>
            </w:r>
            <w:bookmarkEnd w:id="70"/>
          </w:p>
          <w:p>
            <w:pPr>
              <w:pStyle w:val="5"/>
              <w:spacing w:line="360" w:lineRule="auto"/>
              <w:jc w:val="center"/>
              <w:outlineLvl w:val="0"/>
            </w:pPr>
            <w:r>
              <w:drawing>
                <wp:inline distT="0" distB="0" distL="114300" distR="114300">
                  <wp:extent cx="6033135" cy="4018280"/>
                  <wp:effectExtent l="0" t="0" r="5715" b="12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6033135" cy="4018280"/>
                          </a:xfrm>
                          <a:prstGeom prst="rect">
                            <a:avLst/>
                          </a:prstGeom>
                          <a:noFill/>
                          <a:ln>
                            <a:noFill/>
                          </a:ln>
                        </pic:spPr>
                      </pic:pic>
                    </a:graphicData>
                  </a:graphic>
                </wp:inline>
              </w:drawing>
            </w: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pPr>
            <w:r>
              <w:drawing>
                <wp:inline distT="0" distB="0" distL="114300" distR="114300">
                  <wp:extent cx="6039485" cy="3668395"/>
                  <wp:effectExtent l="0" t="0" r="18415" b="825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stretch>
                            <a:fillRect/>
                          </a:stretch>
                        </pic:blipFill>
                        <pic:spPr>
                          <a:xfrm>
                            <a:off x="0" y="0"/>
                            <a:ext cx="6039485" cy="3668395"/>
                          </a:xfrm>
                          <a:prstGeom prst="rect">
                            <a:avLst/>
                          </a:prstGeom>
                          <a:noFill/>
                          <a:ln>
                            <a:noFill/>
                          </a:ln>
                        </pic:spPr>
                      </pic:pic>
                    </a:graphicData>
                  </a:graphic>
                </wp:inline>
              </w:drawing>
            </w:r>
          </w:p>
          <w:p>
            <w:pPr>
              <w:pStyle w:val="5"/>
              <w:spacing w:line="360" w:lineRule="auto"/>
              <w:jc w:val="center"/>
              <w:outlineLvl w:val="0"/>
              <w:rPr>
                <w:rFonts w:hint="eastAsia"/>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bookmarkStart w:id="71" w:name="_Toc9209"/>
            <w:r>
              <w:rPr>
                <w:rFonts w:hint="eastAsia" w:ascii="Times New Roman" w:hAnsi="Times New Roman" w:eastAsia="宋体" w:cs="Times New Roman"/>
                <w:b/>
                <w:bCs/>
                <w:sz w:val="21"/>
                <w:szCs w:val="21"/>
                <w:lang w:val="en-US" w:eastAsia="zh-CN"/>
              </w:rPr>
              <w:t>图6.5-1 监测点位图</w:t>
            </w:r>
            <w:bookmarkEnd w:id="71"/>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p>
            <w:pPr>
              <w:pStyle w:val="5"/>
              <w:spacing w:line="360" w:lineRule="auto"/>
              <w:jc w:val="center"/>
              <w:outlineLvl w:val="0"/>
              <w:rPr>
                <w:rFonts w:hint="eastAsia" w:ascii="Times New Roman" w:hAnsi="Times New Roman" w:eastAsia="宋体" w:cs="Times New Roman"/>
                <w:b/>
                <w:bCs/>
                <w:sz w:val="21"/>
                <w:szCs w:val="21"/>
                <w:lang w:val="en-US" w:eastAsia="zh-CN"/>
              </w:rPr>
            </w:pPr>
          </w:p>
        </w:tc>
      </w:tr>
    </w:tbl>
    <w:p>
      <w:pPr>
        <w:rPr>
          <w:rFonts w:hint="eastAsia" w:ascii="Times New Roman" w:hAnsi="Times New Roman"/>
          <w:b/>
          <w:bCs/>
          <w:sz w:val="36"/>
          <w:szCs w:val="36"/>
        </w:rPr>
      </w:pPr>
      <w:bookmarkStart w:id="72" w:name="_Toc15309"/>
      <w:bookmarkStart w:id="73" w:name="_Toc8252_WPSOffice_Level1"/>
      <w:bookmarkStart w:id="74" w:name="_Toc10087"/>
      <w:r>
        <w:rPr>
          <w:rFonts w:hint="eastAsia" w:ascii="Times New Roman" w:hAnsi="Times New Roman"/>
          <w:b/>
          <w:bCs/>
          <w:sz w:val="36"/>
          <w:szCs w:val="36"/>
        </w:rPr>
        <w:br w:type="page"/>
      </w:r>
    </w:p>
    <w:p>
      <w:pPr>
        <w:pStyle w:val="5"/>
        <w:spacing w:line="360" w:lineRule="auto"/>
        <w:outlineLvl w:val="0"/>
        <w:rPr>
          <w:rFonts w:ascii="Times New Roman" w:hAnsi="Times New Roman"/>
          <w:b/>
          <w:bCs/>
          <w:sz w:val="36"/>
          <w:szCs w:val="36"/>
        </w:rPr>
      </w:pPr>
      <w:r>
        <w:rPr>
          <w:rFonts w:hint="eastAsia" w:ascii="Times New Roman" w:hAnsi="Times New Roman"/>
          <w:b/>
          <w:bCs/>
          <w:sz w:val="36"/>
          <w:szCs w:val="36"/>
        </w:rPr>
        <w:t>表七 验收监测结果</w:t>
      </w:r>
      <w:bookmarkEnd w:id="72"/>
      <w:bookmarkEnd w:id="73"/>
      <w:bookmarkEnd w:id="74"/>
    </w:p>
    <w:tbl>
      <w:tblPr>
        <w:tblStyle w:val="13"/>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28" w:type="dxa"/>
            <w:vAlign w:val="center"/>
          </w:tcPr>
          <w:p>
            <w:pPr>
              <w:pStyle w:val="18"/>
              <w:tabs>
                <w:tab w:val="left" w:pos="2631"/>
              </w:tabs>
              <w:spacing w:line="360" w:lineRule="auto"/>
              <w:jc w:val="left"/>
              <w:rPr>
                <w:rFonts w:hint="default" w:ascii="Times New Roman" w:hAnsi="Times New Roman" w:eastAsia="宋体"/>
                <w:b/>
                <w:bCs/>
                <w:color w:val="FF0000"/>
                <w:kern w:val="2"/>
                <w:szCs w:val="24"/>
              </w:rPr>
            </w:pPr>
            <w:bookmarkStart w:id="75" w:name="_Toc2584"/>
            <w:r>
              <w:rPr>
                <w:rFonts w:hint="default" w:ascii="Times New Roman" w:hAnsi="Times New Roman" w:eastAsia="宋体"/>
                <w:b/>
                <w:bCs/>
                <w:color w:val="auto"/>
                <w:kern w:val="2"/>
                <w:szCs w:val="24"/>
              </w:rPr>
              <w:t>7.1 工况</w:t>
            </w:r>
            <w:bookmarkEnd w:id="75"/>
          </w:p>
          <w:p>
            <w:pPr>
              <w:pStyle w:val="5"/>
              <w:spacing w:line="360" w:lineRule="auto"/>
              <w:ind w:firstLine="480" w:firstLineChars="200"/>
              <w:rPr>
                <w:rFonts w:ascii="Times New Roman" w:hAnsi="Times New Roman"/>
                <w:sz w:val="24"/>
                <w:szCs w:val="24"/>
              </w:rPr>
            </w:pPr>
            <w:r>
              <w:rPr>
                <w:rFonts w:ascii="Times New Roman" w:hAnsi="Times New Roman"/>
                <w:sz w:val="24"/>
                <w:szCs w:val="24"/>
              </w:rPr>
              <w:t>安徽</w:t>
            </w:r>
            <w:r>
              <w:rPr>
                <w:rFonts w:hint="eastAsia" w:ascii="Times New Roman" w:hAnsi="Times New Roman"/>
                <w:sz w:val="24"/>
                <w:szCs w:val="24"/>
                <w:lang w:eastAsia="zh-CN"/>
              </w:rPr>
              <w:t>一嘉美环保工程有限公司委托安徽金祁环境检测技术有限公司</w:t>
            </w:r>
            <w:r>
              <w:rPr>
                <w:rFonts w:ascii="Times New Roman" w:hAnsi="Times New Roman"/>
                <w:sz w:val="24"/>
                <w:szCs w:val="24"/>
              </w:rPr>
              <w:t>于20</w:t>
            </w:r>
            <w:r>
              <w:rPr>
                <w:rFonts w:hint="eastAsia" w:ascii="Times New Roman" w:hAnsi="Times New Roman"/>
                <w:sz w:val="24"/>
                <w:szCs w:val="24"/>
                <w:lang w:val="en-US" w:eastAsia="zh-CN"/>
              </w:rPr>
              <w:t>20</w:t>
            </w:r>
            <w:r>
              <w:rPr>
                <w:rFonts w:ascii="Times New Roman" w:hAnsi="Times New Roman"/>
                <w:sz w:val="24"/>
                <w:szCs w:val="24"/>
              </w:rPr>
              <w:t>年</w:t>
            </w:r>
            <w:r>
              <w:rPr>
                <w:rFonts w:hint="eastAsia" w:ascii="Times New Roman" w:hAnsi="Times New Roman"/>
                <w:sz w:val="24"/>
                <w:szCs w:val="24"/>
                <w:lang w:val="en-US" w:eastAsia="zh-CN"/>
              </w:rPr>
              <w:t>08</w:t>
            </w:r>
            <w:r>
              <w:rPr>
                <w:rFonts w:ascii="Times New Roman" w:hAnsi="Times New Roman"/>
                <w:sz w:val="24"/>
                <w:szCs w:val="24"/>
              </w:rPr>
              <w:t>月</w:t>
            </w:r>
            <w:r>
              <w:rPr>
                <w:rFonts w:hint="eastAsia" w:ascii="Times New Roman" w:hAnsi="Times New Roman"/>
                <w:sz w:val="24"/>
                <w:szCs w:val="24"/>
                <w:lang w:val="en-US" w:eastAsia="zh-CN"/>
              </w:rPr>
              <w:t>17</w:t>
            </w:r>
            <w:r>
              <w:rPr>
                <w:rFonts w:ascii="Times New Roman" w:hAnsi="Times New Roman"/>
                <w:sz w:val="24"/>
                <w:szCs w:val="24"/>
              </w:rPr>
              <w:t>日-</w:t>
            </w:r>
            <w:r>
              <w:rPr>
                <w:rFonts w:hint="eastAsia" w:ascii="Times New Roman" w:hAnsi="Times New Roman"/>
                <w:sz w:val="24"/>
                <w:szCs w:val="24"/>
                <w:lang w:val="en-US" w:eastAsia="zh-CN"/>
              </w:rPr>
              <w:t>08</w:t>
            </w:r>
            <w:r>
              <w:rPr>
                <w:rFonts w:ascii="Times New Roman" w:hAnsi="Times New Roman"/>
                <w:sz w:val="24"/>
                <w:szCs w:val="24"/>
              </w:rPr>
              <w:t>月</w:t>
            </w:r>
            <w:r>
              <w:rPr>
                <w:rFonts w:hint="eastAsia" w:ascii="Times New Roman" w:hAnsi="Times New Roman"/>
                <w:sz w:val="24"/>
                <w:szCs w:val="24"/>
                <w:lang w:val="en-US" w:eastAsia="zh-CN"/>
              </w:rPr>
              <w:t>18</w:t>
            </w:r>
            <w:r>
              <w:rPr>
                <w:rFonts w:ascii="Times New Roman" w:hAnsi="Times New Roman"/>
                <w:sz w:val="24"/>
                <w:szCs w:val="24"/>
              </w:rPr>
              <w:t>日</w:t>
            </w:r>
            <w:r>
              <w:rPr>
                <w:rFonts w:hint="eastAsia" w:ascii="Times New Roman" w:hAnsi="Times New Roman"/>
                <w:sz w:val="24"/>
                <w:szCs w:val="24"/>
                <w:lang w:eastAsia="zh-CN"/>
              </w:rPr>
              <w:t>对</w:t>
            </w:r>
            <w:r>
              <w:rPr>
                <w:rFonts w:hint="eastAsia" w:ascii="Times New Roman" w:hAnsi="Times New Roman" w:cs="Times New Roman"/>
                <w:sz w:val="24"/>
                <w:lang w:val="en-US" w:eastAsia="zh-CN"/>
              </w:rPr>
              <w:t>合肥珂信包装科技有限公司纸制品、包装材料生产加工项目</w:t>
            </w:r>
            <w:r>
              <w:rPr>
                <w:rFonts w:ascii="Times New Roman" w:hAnsi="Times New Roman"/>
                <w:sz w:val="24"/>
                <w:szCs w:val="24"/>
              </w:rPr>
              <w:t>进行了为期</w:t>
            </w:r>
            <w:r>
              <w:rPr>
                <w:rFonts w:hint="eastAsia" w:ascii="Times New Roman" w:hAnsi="Times New Roman"/>
                <w:sz w:val="24"/>
                <w:szCs w:val="24"/>
              </w:rPr>
              <w:t>两</w:t>
            </w:r>
            <w:r>
              <w:rPr>
                <w:rFonts w:ascii="Times New Roman" w:hAnsi="Times New Roman"/>
                <w:sz w:val="24"/>
                <w:szCs w:val="24"/>
              </w:rPr>
              <w:t>天的</w:t>
            </w:r>
            <w:r>
              <w:rPr>
                <w:rFonts w:hint="eastAsia" w:ascii="Times New Roman" w:hAnsi="Times New Roman"/>
                <w:sz w:val="24"/>
                <w:szCs w:val="24"/>
              </w:rPr>
              <w:t>验收</w:t>
            </w:r>
            <w:r>
              <w:rPr>
                <w:rFonts w:ascii="Times New Roman" w:hAnsi="Times New Roman"/>
                <w:sz w:val="24"/>
                <w:szCs w:val="24"/>
              </w:rPr>
              <w:t>监测</w:t>
            </w:r>
            <w:r>
              <w:rPr>
                <w:rFonts w:ascii="Times New Roman" w:hAnsi="Times New Roman"/>
                <w:color w:val="000000" w:themeColor="text1"/>
                <w:sz w:val="24"/>
                <w:szCs w:val="24"/>
                <w14:textFill>
                  <w14:solidFill>
                    <w14:schemeClr w14:val="tx1"/>
                  </w14:solidFill>
                </w14:textFill>
              </w:rPr>
              <w:t>。环评设计</w:t>
            </w:r>
            <w:r>
              <w:rPr>
                <w:rFonts w:hint="eastAsia" w:ascii="Times New Roman" w:hAnsi="Times New Roman"/>
                <w:sz w:val="24"/>
                <w:szCs w:val="24"/>
                <w:lang w:eastAsia="zh-CN"/>
              </w:rPr>
              <w:t>年加工</w:t>
            </w:r>
            <w:r>
              <w:rPr>
                <w:rFonts w:hint="eastAsia" w:ascii="Times New Roman" w:hAnsi="Times New Roman"/>
                <w:sz w:val="24"/>
                <w:szCs w:val="24"/>
                <w:lang w:val="en-US" w:eastAsia="zh-CN"/>
              </w:rPr>
              <w:t>纸箱50万只、纸盒500万只，本次验收产能为</w:t>
            </w:r>
            <w:r>
              <w:rPr>
                <w:rFonts w:hint="eastAsia" w:ascii="Times New Roman" w:hAnsi="Times New Roman"/>
                <w:sz w:val="24"/>
                <w:szCs w:val="24"/>
                <w:lang w:eastAsia="zh-CN"/>
              </w:rPr>
              <w:t>年加工</w:t>
            </w:r>
            <w:r>
              <w:rPr>
                <w:rFonts w:hint="eastAsia" w:ascii="Times New Roman" w:hAnsi="Times New Roman"/>
                <w:sz w:val="24"/>
                <w:szCs w:val="24"/>
                <w:lang w:val="en-US" w:eastAsia="zh-CN"/>
              </w:rPr>
              <w:t>纸箱50万只、纸盒500万只</w:t>
            </w:r>
            <w:r>
              <w:rPr>
                <w:rFonts w:hint="eastAsia" w:ascii="Times New Roman" w:hAnsi="Times New Roman"/>
                <w:sz w:val="24"/>
                <w:szCs w:val="24"/>
              </w:rPr>
              <w:t>。详情如下表7.1-1；</w:t>
            </w:r>
          </w:p>
          <w:p>
            <w:pPr>
              <w:spacing w:line="360" w:lineRule="auto"/>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表7</w:t>
            </w:r>
            <w:r>
              <w:rPr>
                <w:rFonts w:hint="eastAsia" w:ascii="Times New Roman" w:hAnsi="Times New Roman"/>
                <w:b/>
                <w:bCs/>
                <w:color w:val="000000" w:themeColor="text1"/>
                <w:kern w:val="0"/>
                <w:szCs w:val="21"/>
                <w14:textFill>
                  <w14:solidFill>
                    <w14:schemeClr w14:val="tx1"/>
                  </w14:solidFill>
                </w14:textFill>
              </w:rPr>
              <w:t>.1-1</w:t>
            </w:r>
            <w:r>
              <w:rPr>
                <w:rFonts w:ascii="Times New Roman" w:hAnsi="Times New Roman"/>
                <w:b/>
                <w:bCs/>
                <w:color w:val="000000" w:themeColor="text1"/>
                <w:kern w:val="0"/>
                <w:szCs w:val="21"/>
                <w14:textFill>
                  <w14:solidFill>
                    <w14:schemeClr w14:val="tx1"/>
                  </w14:solidFill>
                </w14:textFill>
              </w:rPr>
              <w:t xml:space="preserve"> 验收期间生产负荷表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48"/>
              <w:gridCol w:w="1725"/>
              <w:gridCol w:w="1851"/>
              <w:gridCol w:w="1852"/>
              <w:gridCol w:w="23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748"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 w:val="21"/>
                      <w:szCs w:val="21"/>
                    </w:rPr>
                  </w:pPr>
                  <w:r>
                    <w:rPr>
                      <w:rFonts w:hint="default" w:ascii="Times New Roman" w:hAnsi="Times New Roman" w:eastAsia="宋体"/>
                      <w:b/>
                      <w:bCs/>
                      <w:color w:val="000000" w:themeColor="text1"/>
                      <w:sz w:val="21"/>
                      <w:szCs w:val="21"/>
                      <w14:textFill>
                        <w14:solidFill>
                          <w14:schemeClr w14:val="tx1"/>
                        </w14:solidFill>
                      </w14:textFill>
                    </w:rPr>
                    <w:t>监测时间</w:t>
                  </w:r>
                </w:p>
              </w:tc>
              <w:tc>
                <w:tcPr>
                  <w:tcW w:w="1725"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 w:val="21"/>
                      <w:szCs w:val="21"/>
                    </w:rPr>
                  </w:pPr>
                  <w:r>
                    <w:rPr>
                      <w:rFonts w:hint="default" w:ascii="Times New Roman" w:hAnsi="Times New Roman" w:eastAsia="宋体"/>
                      <w:b/>
                      <w:bCs/>
                      <w:color w:val="000000" w:themeColor="text1"/>
                      <w:sz w:val="21"/>
                      <w:szCs w:val="21"/>
                      <w14:textFill>
                        <w14:solidFill>
                          <w14:schemeClr w14:val="tx1"/>
                        </w14:solidFill>
                      </w14:textFill>
                    </w:rPr>
                    <w:t>产品名称</w:t>
                  </w:r>
                </w:p>
              </w:tc>
              <w:tc>
                <w:tcPr>
                  <w:tcW w:w="1851"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b/>
                      <w:bCs/>
                      <w:color w:val="000000" w:themeColor="text1"/>
                      <w:sz w:val="21"/>
                      <w:szCs w:val="21"/>
                      <w:lang w:eastAsia="zh-CN"/>
                      <w14:textFill>
                        <w14:solidFill>
                          <w14:schemeClr w14:val="tx1"/>
                        </w14:solidFill>
                      </w14:textFill>
                    </w:rPr>
                    <w:t>验收产能</w:t>
                  </w:r>
                </w:p>
              </w:tc>
              <w:tc>
                <w:tcPr>
                  <w:tcW w:w="1852"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设计产量</w:t>
                  </w:r>
                </w:p>
              </w:tc>
              <w:tc>
                <w:tcPr>
                  <w:tcW w:w="23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ascii="Times New Roman" w:hAnsi="Times New Roman"/>
                      <w:b/>
                      <w:bCs/>
                      <w:color w:val="000000" w:themeColor="text1"/>
                      <w:szCs w:val="21"/>
                      <w14:textFill>
                        <w14:solidFill>
                          <w14:schemeClr w14:val="tx1"/>
                        </w14:solidFill>
                      </w14:textFill>
                    </w:rPr>
                    <w:t>实际产量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748"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2020.08.17</w:t>
                  </w:r>
                </w:p>
              </w:tc>
              <w:tc>
                <w:tcPr>
                  <w:tcW w:w="172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纸箱</w:t>
                  </w:r>
                </w:p>
              </w:tc>
              <w:tc>
                <w:tcPr>
                  <w:tcW w:w="1851"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50万只/a</w:t>
                  </w:r>
                </w:p>
              </w:tc>
              <w:tc>
                <w:tcPr>
                  <w:tcW w:w="185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1666只/d</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1480只/d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748"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p>
              </w:tc>
              <w:tc>
                <w:tcPr>
                  <w:tcW w:w="172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纸盒</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500万只/a</w:t>
                  </w:r>
                </w:p>
              </w:tc>
              <w:tc>
                <w:tcPr>
                  <w:tcW w:w="185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16666只/d</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13266只/d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748"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2020.08.18</w:t>
                  </w:r>
                </w:p>
              </w:tc>
              <w:tc>
                <w:tcPr>
                  <w:tcW w:w="172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eastAsia="zh-CN"/>
                    </w:rPr>
                    <w:t>纸箱</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50万只/a</w:t>
                  </w:r>
                </w:p>
              </w:tc>
              <w:tc>
                <w:tcPr>
                  <w:tcW w:w="185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1666只/d</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szCs w:val="21"/>
                      <w:lang w:val="en-US" w:eastAsia="zh-CN"/>
                    </w:rPr>
                  </w:pPr>
                  <w:r>
                    <w:rPr>
                      <w:rFonts w:hint="eastAsia" w:ascii="Times New Roman" w:hAnsi="Times New Roman"/>
                      <w:szCs w:val="21"/>
                      <w:lang w:val="en-US" w:eastAsia="zh-CN"/>
                    </w:rPr>
                    <w:t>1410只/d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748"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p>
              </w:tc>
              <w:tc>
                <w:tcPr>
                  <w:tcW w:w="172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eastAsia="zh-CN"/>
                    </w:rPr>
                    <w:t>纸盒</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500万只/a</w:t>
                  </w:r>
                </w:p>
              </w:tc>
              <w:tc>
                <w:tcPr>
                  <w:tcW w:w="185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16666只/d</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14554只/d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9570" w:type="dxa"/>
                  <w:gridSpan w:val="5"/>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eastAsia="宋体"/>
                      <w:szCs w:val="21"/>
                      <w:lang w:val="en-US" w:eastAsia="zh-CN"/>
                    </w:rPr>
                  </w:pPr>
                  <w:bookmarkStart w:id="76" w:name="_Toc7498"/>
                  <w:r>
                    <w:rPr>
                      <w:rFonts w:hint="default" w:ascii="Times New Roman" w:hAnsi="Times New Roman" w:cs="Times New Roman"/>
                      <w:szCs w:val="21"/>
                    </w:rPr>
                    <w:t>注：本次验收监测期间各生产设备均运转正常</w:t>
                  </w:r>
                  <w:bookmarkEnd w:id="76"/>
                  <w:r>
                    <w:rPr>
                      <w:rFonts w:hint="eastAsia" w:ascii="Times New Roman" w:hAnsi="Times New Roman" w:cs="Times New Roman"/>
                      <w:szCs w:val="21"/>
                      <w:lang w:eastAsia="zh-CN"/>
                    </w:rPr>
                    <w:t>。</w:t>
                  </w:r>
                </w:p>
              </w:tc>
            </w:tr>
          </w:tbl>
          <w:p>
            <w:pPr>
              <w:pStyle w:val="22"/>
              <w:spacing w:line="360" w:lineRule="auto"/>
              <w:ind w:firstLine="0" w:firstLineChars="0"/>
              <w:rPr>
                <w:rFonts w:ascii="Times New Roman" w:hAnsi="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28" w:type="dxa"/>
            <w:vAlign w:val="center"/>
          </w:tcPr>
          <w:p>
            <w:pPr>
              <w:pStyle w:val="23"/>
              <w:spacing w:line="360" w:lineRule="auto"/>
              <w:ind w:firstLine="0" w:firstLineChars="0"/>
              <w:rPr>
                <w:rFonts w:ascii="Times New Roman" w:hAnsi="Times New Roman"/>
                <w:b/>
                <w:bCs/>
                <w:sz w:val="24"/>
              </w:rPr>
            </w:pPr>
            <w:bookmarkStart w:id="77" w:name="_Toc32515"/>
            <w:r>
              <w:rPr>
                <w:rFonts w:hint="eastAsia" w:ascii="Times New Roman" w:hAnsi="Times New Roman"/>
                <w:b/>
                <w:bCs/>
                <w:sz w:val="24"/>
              </w:rPr>
              <w:t xml:space="preserve">7.2 </w:t>
            </w:r>
            <w:r>
              <w:rPr>
                <w:rFonts w:ascii="Times New Roman" w:hAnsi="Times New Roman"/>
                <w:b/>
                <w:bCs/>
                <w:sz w:val="24"/>
              </w:rPr>
              <w:t>废</w:t>
            </w:r>
            <w:r>
              <w:rPr>
                <w:rFonts w:hint="eastAsia" w:ascii="Times New Roman" w:hAnsi="Times New Roman"/>
                <w:b/>
                <w:bCs/>
                <w:sz w:val="24"/>
              </w:rPr>
              <w:t>水</w:t>
            </w:r>
            <w:r>
              <w:rPr>
                <w:rFonts w:ascii="Times New Roman" w:hAnsi="Times New Roman"/>
                <w:b/>
                <w:bCs/>
                <w:sz w:val="24"/>
              </w:rPr>
              <w:t>监测</w:t>
            </w:r>
            <w:bookmarkEnd w:id="77"/>
            <w:r>
              <w:rPr>
                <w:rFonts w:ascii="Times New Roman" w:hAnsi="Times New Roman"/>
                <w:b/>
                <w:bCs/>
                <w:sz w:val="24"/>
              </w:rPr>
              <w:t>结果</w:t>
            </w:r>
          </w:p>
          <w:p>
            <w:pPr>
              <w:pStyle w:val="18"/>
              <w:tabs>
                <w:tab w:val="left" w:pos="2631"/>
              </w:tabs>
              <w:adjustRightInd/>
              <w:spacing w:line="360" w:lineRule="auto"/>
              <w:ind w:firstLine="480" w:firstLineChars="200"/>
              <w:jc w:val="left"/>
              <w:rPr>
                <w:rFonts w:hint="default" w:ascii="宋体" w:hAnsi="宋体" w:eastAsia="宋体" w:cs="宋体"/>
                <w:color w:val="auto"/>
                <w:kern w:val="2"/>
                <w:szCs w:val="24"/>
              </w:rPr>
            </w:pPr>
            <w:r>
              <w:rPr>
                <w:rFonts w:ascii="宋体" w:hAnsi="宋体" w:eastAsia="宋体" w:cs="宋体"/>
                <w:color w:val="auto"/>
                <w:kern w:val="2"/>
                <w:szCs w:val="24"/>
              </w:rPr>
              <w:t>废水总排口监测结果，</w:t>
            </w:r>
            <w:r>
              <w:rPr>
                <w:rFonts w:hint="default" w:ascii="Times New Roman" w:hAnsi="Times New Roman" w:eastAsia="宋体"/>
                <w:color w:val="auto"/>
                <w:kern w:val="2"/>
                <w:szCs w:val="24"/>
              </w:rPr>
              <w:t>如下表</w:t>
            </w:r>
            <w:r>
              <w:rPr>
                <w:rFonts w:ascii="Times New Roman" w:hAnsi="Times New Roman" w:eastAsia="宋体"/>
                <w:color w:val="auto"/>
                <w:kern w:val="2"/>
                <w:szCs w:val="24"/>
              </w:rPr>
              <w:t>7.2-1；</w:t>
            </w:r>
          </w:p>
          <w:p>
            <w:pPr>
              <w:pStyle w:val="18"/>
              <w:tabs>
                <w:tab w:val="left" w:pos="2631"/>
                <w:tab w:val="left" w:pos="5747"/>
              </w:tabs>
              <w:adjustRightInd/>
              <w:spacing w:line="360" w:lineRule="auto"/>
              <w:ind w:firstLine="422" w:firstLineChars="200"/>
              <w:jc w:val="center"/>
              <w:rPr>
                <w:rFonts w:hint="default" w:ascii="Times New Roman" w:hAnsi="Times New Roman" w:eastAsia="宋体"/>
                <w:b/>
                <w:bCs/>
                <w:kern w:val="2"/>
                <w:sz w:val="21"/>
                <w:szCs w:val="21"/>
              </w:rPr>
            </w:pPr>
            <w:r>
              <w:rPr>
                <w:rFonts w:hint="default" w:ascii="Times New Roman" w:hAnsi="Times New Roman" w:eastAsia="宋体"/>
                <w:b/>
                <w:bCs/>
                <w:sz w:val="21"/>
                <w:szCs w:val="21"/>
              </w:rPr>
              <w:t>表</w:t>
            </w:r>
            <w:r>
              <w:rPr>
                <w:rFonts w:ascii="Times New Roman" w:hAnsi="Times New Roman" w:eastAsia="宋体"/>
                <w:b/>
                <w:bCs/>
                <w:sz w:val="21"/>
                <w:szCs w:val="21"/>
              </w:rPr>
              <w:t>7.2-1</w:t>
            </w:r>
            <w:r>
              <w:rPr>
                <w:rFonts w:hint="default" w:ascii="Times New Roman" w:hAnsi="Times New Roman" w:eastAsia="宋体"/>
                <w:b/>
                <w:bCs/>
                <w:sz w:val="21"/>
                <w:szCs w:val="21"/>
              </w:rPr>
              <w:t xml:space="preserve"> </w:t>
            </w:r>
            <w:r>
              <w:rPr>
                <w:rFonts w:ascii="Times New Roman" w:hAnsi="Times New Roman" w:eastAsia="宋体"/>
                <w:b/>
                <w:bCs/>
                <w:sz w:val="21"/>
                <w:szCs w:val="21"/>
              </w:rPr>
              <w:t>废</w:t>
            </w:r>
            <w:r>
              <w:rPr>
                <w:rFonts w:hint="default" w:ascii="Times New Roman" w:hAnsi="Times New Roman" w:eastAsia="宋体"/>
                <w:b/>
                <w:bCs/>
                <w:sz w:val="21"/>
                <w:szCs w:val="21"/>
              </w:rPr>
              <w:t>水</w:t>
            </w:r>
            <w:r>
              <w:rPr>
                <w:rFonts w:ascii="Times New Roman" w:hAnsi="Times New Roman" w:eastAsia="宋体"/>
                <w:b/>
                <w:bCs/>
                <w:sz w:val="21"/>
                <w:szCs w:val="21"/>
              </w:rPr>
              <w:t>总排口</w:t>
            </w:r>
            <w:r>
              <w:rPr>
                <w:rFonts w:hint="default" w:ascii="Times New Roman" w:hAnsi="Times New Roman" w:eastAsia="宋体"/>
                <w:b/>
                <w:bCs/>
                <w:sz w:val="21"/>
                <w:szCs w:val="21"/>
              </w:rPr>
              <w:t>监测结果</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695"/>
              <w:gridCol w:w="908"/>
              <w:gridCol w:w="989"/>
              <w:gridCol w:w="1010"/>
              <w:gridCol w:w="929"/>
              <w:gridCol w:w="1044"/>
              <w:gridCol w:w="1266"/>
              <w:gridCol w:w="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restart"/>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监测日期</w:t>
                  </w:r>
                </w:p>
              </w:tc>
              <w:tc>
                <w:tcPr>
                  <w:tcW w:w="1695" w:type="dxa"/>
                  <w:vMerge w:val="restart"/>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监测项目</w:t>
                  </w:r>
                </w:p>
              </w:tc>
              <w:tc>
                <w:tcPr>
                  <w:tcW w:w="908" w:type="dxa"/>
                  <w:vMerge w:val="restart"/>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单位</w:t>
                  </w:r>
                </w:p>
              </w:tc>
              <w:tc>
                <w:tcPr>
                  <w:tcW w:w="3972" w:type="dxa"/>
                  <w:gridSpan w:val="4"/>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频次</w:t>
                  </w:r>
                </w:p>
              </w:tc>
              <w:tc>
                <w:tcPr>
                  <w:tcW w:w="1266" w:type="dxa"/>
                  <w:vMerge w:val="restart"/>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日均值</w:t>
                  </w:r>
                </w:p>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sz w:val="21"/>
                      <w:szCs w:val="21"/>
                    </w:rPr>
                    <w:t>或范围</w:t>
                  </w:r>
                </w:p>
              </w:tc>
              <w:tc>
                <w:tcPr>
                  <w:tcW w:w="984" w:type="dxa"/>
                  <w:vMerge w:val="restart"/>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p>
              </w:tc>
              <w:tc>
                <w:tcPr>
                  <w:tcW w:w="1695" w:type="dxa"/>
                  <w:vMerge w:val="continue"/>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p>
              </w:tc>
              <w:tc>
                <w:tcPr>
                  <w:tcW w:w="908" w:type="dxa"/>
                  <w:vMerge w:val="continue"/>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p>
              </w:tc>
              <w:tc>
                <w:tcPr>
                  <w:tcW w:w="989" w:type="dxa"/>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1</w:t>
                  </w:r>
                </w:p>
              </w:tc>
              <w:tc>
                <w:tcPr>
                  <w:tcW w:w="1010" w:type="dxa"/>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2</w:t>
                  </w:r>
                </w:p>
              </w:tc>
              <w:tc>
                <w:tcPr>
                  <w:tcW w:w="929" w:type="dxa"/>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3</w:t>
                  </w:r>
                </w:p>
              </w:tc>
              <w:tc>
                <w:tcPr>
                  <w:tcW w:w="1044" w:type="dxa"/>
                  <w:tcBorders>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r>
                    <w:rPr>
                      <w:rFonts w:hint="default" w:ascii="Times New Roman" w:hAnsi="Times New Roman" w:cs="Times New Roman" w:eastAsiaTheme="minorEastAsia"/>
                      <w:b/>
                      <w:bCs/>
                      <w:kern w:val="2"/>
                      <w:sz w:val="21"/>
                      <w:szCs w:val="21"/>
                    </w:rPr>
                    <w:t>4</w:t>
                  </w:r>
                </w:p>
              </w:tc>
              <w:tc>
                <w:tcPr>
                  <w:tcW w:w="1266" w:type="dxa"/>
                  <w:vMerge w:val="continue"/>
                  <w:tcBorders>
                    <w:top w:val="single" w:color="auto" w:sz="12" w:space="0"/>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p>
              </w:tc>
              <w:tc>
                <w:tcPr>
                  <w:tcW w:w="984" w:type="dxa"/>
                  <w:vMerge w:val="continue"/>
                  <w:tcBorders>
                    <w:top w:val="single" w:color="auto" w:sz="12" w:space="0"/>
                    <w:bottom w:val="single" w:color="auto" w:sz="12" w:space="0"/>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b/>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restart"/>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eastAsiaTheme="minorEastAsia"/>
                      <w:kern w:val="2"/>
                      <w:sz w:val="21"/>
                      <w:szCs w:val="21"/>
                      <w:lang w:val="en-US" w:eastAsia="zh-CN"/>
                    </w:rPr>
                    <w:t>2020.08.17</w:t>
                  </w:r>
                </w:p>
              </w:tc>
              <w:tc>
                <w:tcPr>
                  <w:tcW w:w="169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pH</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color w:val="000000"/>
                      <w:sz w:val="21"/>
                      <w:szCs w:val="21"/>
                    </w:rPr>
                    <w:t>无量纲</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7.53</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7.47</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7.48</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7.45</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7.45-7.53</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悬浮物</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85</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91</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b/>
                      <w:bCs/>
                      <w:color w:val="000000"/>
                      <w:sz w:val="21"/>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化学需氧量</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21</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b/>
                      <w:bCs/>
                      <w:color w:val="000000"/>
                      <w:sz w:val="21"/>
                      <w:szCs w:val="21"/>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color w:val="000000"/>
                      <w:kern w:val="0"/>
                      <w:sz w:val="21"/>
                      <w:szCs w:val="21"/>
                      <w:u w:val="none"/>
                      <w:lang w:val="en-US" w:eastAsia="zh-CN" w:bidi="ar"/>
                    </w:rPr>
                    <w:t>五日生化需氧量</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2.9</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b/>
                      <w:bCs/>
                      <w:color w:val="000000"/>
                      <w:sz w:val="21"/>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2.46</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2.51</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2.40</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2.48</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2.46</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b/>
                      <w:bCs/>
                      <w:color w:val="000000"/>
                      <w:sz w:val="21"/>
                      <w:szCs w:val="21"/>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rPr>
                  </w:pPr>
                  <w:r>
                    <w:rPr>
                      <w:rFonts w:hint="eastAsia" w:ascii="Times New Roman" w:hAnsi="Times New Roman" w:cs="Times New Roman" w:eastAsiaTheme="minorEastAsia"/>
                      <w:i w:val="0"/>
                      <w:color w:val="000000"/>
                      <w:kern w:val="0"/>
                      <w:sz w:val="21"/>
                      <w:szCs w:val="21"/>
                      <w:u w:val="none"/>
                      <w:lang w:val="en-US" w:eastAsia="zh-CN" w:bidi="ar"/>
                    </w:rPr>
                    <w:t>石油类</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0.47</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0.44</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0.46</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0.44</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0.45</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b/>
                      <w:bCs/>
                      <w:color w:val="00000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restart"/>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eastAsiaTheme="minorEastAsia"/>
                      <w:kern w:val="2"/>
                      <w:sz w:val="21"/>
                      <w:szCs w:val="21"/>
                      <w:lang w:val="en-US" w:eastAsia="zh-CN"/>
                    </w:rPr>
                    <w:t>2020.08.18</w:t>
                  </w:r>
                </w:p>
              </w:tc>
              <w:tc>
                <w:tcPr>
                  <w:tcW w:w="169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pH</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color w:val="000000"/>
                      <w:sz w:val="21"/>
                      <w:szCs w:val="21"/>
                    </w:rPr>
                    <w:t>无量纲</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7.46</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7.51</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7.47</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7.50</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7.46-7.51</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悬浮物</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88</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99</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b/>
                      <w:bCs/>
                      <w:color w:val="000000"/>
                      <w:sz w:val="21"/>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化学需氧量</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21</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b/>
                      <w:bCs/>
                      <w:color w:val="000000"/>
                      <w:sz w:val="21"/>
                      <w:szCs w:val="21"/>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color w:val="000000"/>
                      <w:kern w:val="0"/>
                      <w:sz w:val="21"/>
                      <w:szCs w:val="21"/>
                      <w:u w:val="none"/>
                      <w:lang w:val="en-US" w:eastAsia="zh-CN" w:bidi="ar"/>
                    </w:rPr>
                    <w:t>五日生化需氧量</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3.4</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b/>
                      <w:bCs/>
                      <w:color w:val="000000"/>
                      <w:sz w:val="21"/>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0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2.46</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2.41</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2.51</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2.47</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2.46</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b/>
                      <w:bCs/>
                      <w:color w:val="000000"/>
                      <w:sz w:val="21"/>
                      <w:szCs w:val="21"/>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Merge w:val="continue"/>
                  <w:tcBorders>
                    <w:tl2br w:val="nil"/>
                    <w:tr2bl w:val="nil"/>
                  </w:tcBorders>
                  <w:vAlign w:val="center"/>
                </w:tcPr>
                <w:p>
                  <w:pPr>
                    <w:pStyle w:val="18"/>
                    <w:keepNext w:val="0"/>
                    <w:keepLines w:val="0"/>
                    <w:pageBreakBefore w:val="0"/>
                    <w:tabs>
                      <w:tab w:val="left" w:pos="2631"/>
                      <w:tab w:val="left" w:pos="5747"/>
                    </w:tabs>
                    <w:kinsoku/>
                    <w:wordWrap/>
                    <w:overflowPunct/>
                    <w:topLinePunct w:val="0"/>
                    <w:bidi w:val="0"/>
                    <w:adjustRightInd/>
                    <w:snapToGrid/>
                    <w:spacing w:line="300" w:lineRule="auto"/>
                    <w:jc w:val="center"/>
                    <w:rPr>
                      <w:rFonts w:hint="default" w:ascii="Times New Roman" w:hAnsi="Times New Roman" w:cs="Times New Roman" w:eastAsiaTheme="minorEastAsia"/>
                      <w:kern w:val="2"/>
                      <w:sz w:val="21"/>
                      <w:szCs w:val="21"/>
                    </w:rPr>
                  </w:pPr>
                </w:p>
              </w:tc>
              <w:tc>
                <w:tcPr>
                  <w:tcW w:w="1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rPr>
                  </w:pPr>
                  <w:r>
                    <w:rPr>
                      <w:rFonts w:hint="eastAsia" w:ascii="Times New Roman" w:hAnsi="Times New Roman" w:cs="Times New Roman" w:eastAsiaTheme="minorEastAsia"/>
                      <w:i w:val="0"/>
                      <w:color w:val="000000"/>
                      <w:kern w:val="0"/>
                      <w:sz w:val="21"/>
                      <w:szCs w:val="21"/>
                      <w:u w:val="none"/>
                      <w:lang w:val="en-US" w:eastAsia="zh-CN" w:bidi="ar"/>
                    </w:rPr>
                    <w:t>石油类</w:t>
                  </w:r>
                </w:p>
              </w:tc>
              <w:tc>
                <w:tcPr>
                  <w:tcW w:w="908"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mg/L</w:t>
                  </w:r>
                </w:p>
              </w:tc>
              <w:tc>
                <w:tcPr>
                  <w:tcW w:w="98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0.46</w:t>
                  </w:r>
                </w:p>
              </w:tc>
              <w:tc>
                <w:tcPr>
                  <w:tcW w:w="1010"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0.42</w:t>
                  </w:r>
                </w:p>
              </w:tc>
              <w:tc>
                <w:tcPr>
                  <w:tcW w:w="929"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0.43</w:t>
                  </w:r>
                </w:p>
              </w:tc>
              <w:tc>
                <w:tcPr>
                  <w:tcW w:w="104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0.40</w:t>
                  </w:r>
                </w:p>
              </w:tc>
              <w:tc>
                <w:tcPr>
                  <w:tcW w:w="1266"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0.43</w:t>
                  </w:r>
                </w:p>
              </w:tc>
              <w:tc>
                <w:tcPr>
                  <w:tcW w:w="984" w:type="dxa"/>
                  <w:tcBorders>
                    <w:tl2br w:val="nil"/>
                    <w:tr2bl w:val="nil"/>
                  </w:tcBorders>
                  <w:vAlign w:val="center"/>
                </w:tcPr>
                <w:p>
                  <w:pPr>
                    <w:keepNext w:val="0"/>
                    <w:keepLines w:val="0"/>
                    <w:pageBreakBefore w:val="0"/>
                    <w:kinsoku/>
                    <w:wordWrap/>
                    <w:overflowPunct/>
                    <w:topLinePunct w:val="0"/>
                    <w:bidi w:val="0"/>
                    <w:adjustRightInd/>
                    <w:snapToGrid/>
                    <w:spacing w:line="300" w:lineRule="auto"/>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b/>
                      <w:bCs/>
                      <w:color w:val="000000"/>
                      <w:sz w:val="21"/>
                      <w:szCs w:val="21"/>
                      <w:lang w:val="en-US" w:eastAsia="zh-CN"/>
                    </w:rPr>
                    <w:t>20</w:t>
                  </w:r>
                </w:p>
              </w:tc>
            </w:tr>
          </w:tbl>
          <w:p>
            <w:pPr>
              <w:pStyle w:val="18"/>
              <w:adjustRightInd/>
              <w:spacing w:line="360" w:lineRule="auto"/>
              <w:jc w:val="both"/>
              <w:rPr>
                <w:rFonts w:ascii="Times New Roman" w:hAnsi="Times New Roman" w:eastAsia="宋体"/>
                <w:b/>
                <w:bCs/>
                <w:szCs w:val="24"/>
              </w:rPr>
            </w:pPr>
          </w:p>
          <w:p>
            <w:pPr>
              <w:pStyle w:val="18"/>
              <w:adjustRightInd/>
              <w:spacing w:line="360" w:lineRule="auto"/>
              <w:jc w:val="both"/>
              <w:rPr>
                <w:rFonts w:hint="default" w:ascii="Times New Roman" w:hAnsi="Times New Roman" w:eastAsia="宋体"/>
                <w:b/>
                <w:bCs/>
                <w:szCs w:val="24"/>
              </w:rPr>
            </w:pPr>
            <w:r>
              <w:rPr>
                <w:rFonts w:ascii="Times New Roman" w:hAnsi="Times New Roman" w:eastAsia="宋体"/>
                <w:b/>
                <w:bCs/>
                <w:szCs w:val="24"/>
              </w:rPr>
              <w:t>结果分析：</w:t>
            </w:r>
          </w:p>
          <w:p>
            <w:pPr>
              <w:pStyle w:val="5"/>
              <w:spacing w:line="360" w:lineRule="auto"/>
              <w:ind w:firstLine="480" w:firstLineChars="200"/>
              <w:rPr>
                <w:rFonts w:hint="eastAsia" w:ascii="Times New Roman" w:hAnsi="Times New Roman" w:cs="Times New Roman"/>
                <w:color w:val="000000"/>
                <w:sz w:val="24"/>
                <w:lang w:eastAsia="zh-CN"/>
              </w:rPr>
            </w:pPr>
            <w:r>
              <w:rPr>
                <w:rFonts w:ascii="Times New Roman" w:hAnsi="Times New Roman" w:cs="Times New Roman"/>
                <w:color w:val="000000"/>
                <w:sz w:val="24"/>
              </w:rPr>
              <w:t>验收监测期间，废水的pH值在</w:t>
            </w:r>
            <w:r>
              <w:rPr>
                <w:rFonts w:hint="eastAsia" w:ascii="Times New Roman" w:hAnsi="Times New Roman" w:cs="Times New Roman"/>
                <w:color w:val="000000"/>
                <w:sz w:val="24"/>
                <w:lang w:val="en-US" w:eastAsia="zh-CN"/>
              </w:rPr>
              <w:t>7.45~7.53</w:t>
            </w:r>
            <w:r>
              <w:rPr>
                <w:rFonts w:ascii="Times New Roman" w:hAnsi="Times New Roman" w:cs="Times New Roman"/>
                <w:color w:val="000000"/>
                <w:sz w:val="24"/>
              </w:rPr>
              <w:t>之间、悬浮物最大日均值为</w:t>
            </w:r>
            <w:r>
              <w:rPr>
                <w:rFonts w:hint="eastAsia" w:ascii="Times New Roman" w:hAnsi="Times New Roman" w:cs="Times New Roman"/>
                <w:color w:val="000000"/>
                <w:sz w:val="24"/>
                <w:lang w:val="en-US" w:eastAsia="zh-CN"/>
              </w:rPr>
              <w:t>84</w:t>
            </w:r>
            <w:r>
              <w:rPr>
                <w:rFonts w:ascii="Times New Roman" w:hAnsi="Times New Roman" w:cs="Times New Roman"/>
                <w:color w:val="000000"/>
                <w:sz w:val="24"/>
              </w:rPr>
              <w:t>mg/L、COD最大日均值为</w:t>
            </w:r>
            <w:r>
              <w:rPr>
                <w:rFonts w:hint="eastAsia" w:ascii="Times New Roman" w:hAnsi="Times New Roman" w:cs="Times New Roman"/>
                <w:color w:val="000000"/>
                <w:sz w:val="24"/>
                <w:lang w:val="en-US" w:eastAsia="zh-CN"/>
              </w:rPr>
              <w:t>21</w:t>
            </w:r>
            <w:r>
              <w:rPr>
                <w:rFonts w:ascii="Times New Roman" w:hAnsi="Times New Roman" w:cs="Times New Roman"/>
                <w:color w:val="000000"/>
                <w:sz w:val="24"/>
              </w:rPr>
              <w:t>mg/L、BOD</w:t>
            </w:r>
            <w:r>
              <w:rPr>
                <w:rFonts w:ascii="Times New Roman" w:hAnsi="Times New Roman" w:cs="Times New Roman"/>
                <w:color w:val="000000"/>
                <w:sz w:val="24"/>
                <w:vertAlign w:val="subscript"/>
              </w:rPr>
              <w:t>5</w:t>
            </w:r>
            <w:r>
              <w:rPr>
                <w:rFonts w:ascii="Times New Roman" w:hAnsi="Times New Roman" w:cs="Times New Roman"/>
                <w:color w:val="000000"/>
                <w:sz w:val="24"/>
              </w:rPr>
              <w:t>最大日均值为</w:t>
            </w:r>
            <w:r>
              <w:rPr>
                <w:rFonts w:hint="eastAsia" w:ascii="Times New Roman" w:hAnsi="Times New Roman" w:cs="Times New Roman"/>
                <w:color w:val="000000"/>
                <w:sz w:val="24"/>
                <w:lang w:val="en-US" w:eastAsia="zh-CN"/>
              </w:rPr>
              <w:t>3.0</w:t>
            </w:r>
            <w:r>
              <w:rPr>
                <w:rFonts w:ascii="Times New Roman" w:hAnsi="Times New Roman" w:cs="Times New Roman"/>
                <w:color w:val="000000"/>
                <w:sz w:val="24"/>
              </w:rPr>
              <w:t>mg/L、氨氮最大日均值为</w:t>
            </w:r>
            <w:r>
              <w:rPr>
                <w:rFonts w:hint="eastAsia" w:ascii="Times New Roman" w:hAnsi="Times New Roman" w:cs="Times New Roman"/>
                <w:color w:val="000000"/>
                <w:sz w:val="24"/>
                <w:lang w:val="en-US" w:eastAsia="zh-CN"/>
              </w:rPr>
              <w:t>2.46</w:t>
            </w:r>
            <w:r>
              <w:rPr>
                <w:rFonts w:ascii="Times New Roman" w:hAnsi="Times New Roman" w:cs="Times New Roman"/>
                <w:color w:val="000000"/>
                <w:sz w:val="24"/>
              </w:rPr>
              <w:t>mg/L</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石油类</w:t>
            </w:r>
            <w:r>
              <w:rPr>
                <w:rFonts w:ascii="Times New Roman" w:hAnsi="Times New Roman" w:eastAsia="宋体" w:cs="Times New Roman"/>
                <w:color w:val="000000"/>
                <w:sz w:val="24"/>
              </w:rPr>
              <w:t>最大日均值为</w:t>
            </w:r>
            <w:r>
              <w:rPr>
                <w:rFonts w:hint="eastAsia" w:ascii="Times New Roman" w:hAnsi="Times New Roman" w:eastAsia="宋体" w:cs="Times New Roman"/>
                <w:color w:val="000000"/>
                <w:sz w:val="24"/>
                <w:lang w:val="en-US" w:eastAsia="zh-CN"/>
              </w:rPr>
              <w:t>0.45</w:t>
            </w:r>
            <w:r>
              <w:rPr>
                <w:rFonts w:ascii="Times New Roman" w:hAnsi="Times New Roman" w:eastAsia="宋体" w:cs="Times New Roman"/>
                <w:color w:val="000000"/>
                <w:sz w:val="24"/>
              </w:rPr>
              <w:t>mg/L</w:t>
            </w:r>
            <w:r>
              <w:rPr>
                <w:rFonts w:hint="eastAsia" w:ascii="Times New Roman" w:hAnsi="Times New Roman" w:eastAsia="宋体" w:cs="Times New Roman"/>
                <w:color w:val="000000"/>
                <w:sz w:val="24"/>
                <w:lang w:eastAsia="zh-CN"/>
              </w:rPr>
              <w:t>。</w:t>
            </w:r>
          </w:p>
          <w:p>
            <w:pPr>
              <w:pStyle w:val="5"/>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根</w:t>
            </w:r>
            <w:r>
              <w:rPr>
                <w:rFonts w:ascii="Times New Roman" w:hAnsi="Times New Roman" w:eastAsia="宋体" w:cs="Times New Roman"/>
                <w:color w:val="000000"/>
                <w:sz w:val="24"/>
              </w:rPr>
              <w:t>据</w:t>
            </w:r>
            <w:r>
              <w:rPr>
                <w:rFonts w:hint="eastAsia" w:ascii="Times New Roman" w:hAnsi="Times New Roman" w:eastAsia="宋体" w:cs="Times New Roman"/>
                <w:color w:val="000000"/>
                <w:sz w:val="24"/>
                <w:lang w:eastAsia="zh-CN"/>
              </w:rPr>
              <w:t>蔡田铺污水处理厂接管标准以及《污水综合排放标准》（</w:t>
            </w:r>
            <w:r>
              <w:rPr>
                <w:rFonts w:hint="eastAsia" w:ascii="Times New Roman" w:hAnsi="Times New Roman" w:eastAsia="宋体" w:cs="Times New Roman"/>
                <w:color w:val="000000"/>
                <w:sz w:val="24"/>
                <w:lang w:val="en-US" w:eastAsia="zh-CN"/>
              </w:rPr>
              <w:t>GB8978-1996</w:t>
            </w:r>
            <w:r>
              <w:rPr>
                <w:rFonts w:hint="eastAsia" w:ascii="Times New Roman" w:hAnsi="Times New Roman" w:eastAsia="宋体" w:cs="Times New Roman"/>
                <w:color w:val="000000"/>
                <w:sz w:val="24"/>
                <w:lang w:eastAsia="zh-CN"/>
              </w:rPr>
              <w:t>）表</w:t>
            </w:r>
            <w:r>
              <w:rPr>
                <w:rFonts w:hint="eastAsia" w:ascii="Times New Roman" w:hAnsi="Times New Roman" w:eastAsia="宋体" w:cs="Times New Roman"/>
                <w:color w:val="000000"/>
                <w:sz w:val="24"/>
                <w:lang w:val="en-US" w:eastAsia="zh-CN"/>
              </w:rPr>
              <w:t>4中“其他排污单位-三级标准”</w:t>
            </w:r>
            <w:r>
              <w:rPr>
                <w:rFonts w:ascii="Times New Roman" w:hAnsi="Times New Roman" w:eastAsia="宋体" w:cs="Times New Roman"/>
                <w:color w:val="000000"/>
                <w:sz w:val="24"/>
              </w:rPr>
              <w:t>，pH、COD、BOD</w:t>
            </w:r>
            <w:r>
              <w:rPr>
                <w:rFonts w:ascii="Times New Roman" w:hAnsi="Times New Roman" w:eastAsia="宋体" w:cs="Times New Roman"/>
                <w:color w:val="000000"/>
                <w:sz w:val="24"/>
                <w:vertAlign w:val="subscript"/>
              </w:rPr>
              <w:t>5</w:t>
            </w:r>
            <w:r>
              <w:rPr>
                <w:rFonts w:ascii="Times New Roman" w:hAnsi="Times New Roman" w:cs="Times New Roman"/>
                <w:color w:val="000000"/>
                <w:sz w:val="24"/>
              </w:rPr>
              <w:t>、悬浮物、</w:t>
            </w:r>
            <w:r>
              <w:rPr>
                <w:rFonts w:hint="eastAsia" w:ascii="Times New Roman" w:hAnsi="Times New Roman" w:cs="Times New Roman"/>
                <w:color w:val="000000"/>
                <w:sz w:val="24"/>
                <w:lang w:eastAsia="zh-CN"/>
              </w:rPr>
              <w:t>石油类、</w:t>
            </w:r>
            <w:r>
              <w:rPr>
                <w:rFonts w:ascii="Times New Roman" w:hAnsi="Times New Roman" w:cs="Times New Roman"/>
                <w:color w:val="000000"/>
                <w:sz w:val="24"/>
              </w:rPr>
              <w:t>氨氮等</w:t>
            </w:r>
            <w:r>
              <w:rPr>
                <w:rFonts w:hint="eastAsia" w:ascii="Times New Roman" w:hAnsi="Times New Roman" w:cs="Times New Roman"/>
                <w:color w:val="000000"/>
                <w:sz w:val="24"/>
                <w:lang w:val="en-US" w:eastAsia="zh-CN"/>
              </w:rPr>
              <w:t>6</w:t>
            </w:r>
            <w:r>
              <w:rPr>
                <w:rFonts w:ascii="Times New Roman" w:hAnsi="Times New Roman" w:cs="Times New Roman"/>
                <w:color w:val="000000"/>
                <w:sz w:val="24"/>
              </w:rPr>
              <w:t>项指标排放浓度均符合标准限值要求，达标率为100%。</w:t>
            </w:r>
          </w:p>
          <w:p>
            <w:pPr>
              <w:pStyle w:val="23"/>
              <w:spacing w:line="360" w:lineRule="auto"/>
              <w:ind w:firstLine="0" w:firstLineChars="0"/>
              <w:rPr>
                <w:rFonts w:ascii="Times New Roman" w:hAnsi="Times New Roman"/>
                <w:b/>
                <w:bCs/>
                <w:sz w:val="24"/>
              </w:rPr>
            </w:pPr>
            <w:r>
              <w:rPr>
                <w:rFonts w:hint="eastAsia" w:ascii="Times New Roman" w:hAnsi="Times New Roman"/>
                <w:b/>
                <w:bCs/>
                <w:sz w:val="24"/>
              </w:rPr>
              <w:t xml:space="preserve">7.3 </w:t>
            </w:r>
            <w:r>
              <w:rPr>
                <w:rFonts w:ascii="Times New Roman" w:hAnsi="Times New Roman"/>
                <w:b/>
                <w:bCs/>
                <w:sz w:val="24"/>
              </w:rPr>
              <w:t>废</w:t>
            </w:r>
            <w:r>
              <w:rPr>
                <w:rFonts w:hint="eastAsia" w:ascii="Times New Roman" w:hAnsi="Times New Roman"/>
                <w:b/>
                <w:bCs/>
                <w:sz w:val="24"/>
              </w:rPr>
              <w:t>气</w:t>
            </w:r>
            <w:r>
              <w:rPr>
                <w:rFonts w:ascii="Times New Roman" w:hAnsi="Times New Roman"/>
                <w:b/>
                <w:bCs/>
                <w:sz w:val="24"/>
              </w:rPr>
              <w:t>监测结果</w:t>
            </w:r>
          </w:p>
          <w:p>
            <w:pPr>
              <w:pStyle w:val="5"/>
              <w:spacing w:line="360" w:lineRule="auto"/>
              <w:rPr>
                <w:rFonts w:ascii="Times New Roman" w:hAnsi="Times New Roman"/>
                <w:b/>
                <w:bCs/>
                <w:sz w:val="24"/>
              </w:rPr>
            </w:pPr>
            <w:r>
              <w:rPr>
                <w:rFonts w:hint="eastAsia" w:ascii="Times New Roman" w:hAnsi="Times New Roman"/>
                <w:b/>
                <w:bCs/>
                <w:sz w:val="24"/>
              </w:rPr>
              <w:t>（1）无组织废气监测结果</w:t>
            </w:r>
          </w:p>
          <w:p>
            <w:pPr>
              <w:pStyle w:val="5"/>
              <w:spacing w:line="360" w:lineRule="auto"/>
              <w:ind w:firstLine="422" w:firstLineChars="200"/>
              <w:jc w:val="center"/>
              <w:rPr>
                <w:rFonts w:ascii="Times New Roman" w:hAnsi="Times New Roman"/>
                <w:b/>
                <w:szCs w:val="21"/>
              </w:rPr>
            </w:pPr>
            <w:r>
              <w:rPr>
                <w:rFonts w:hint="eastAsia" w:ascii="Times New Roman" w:hAnsi="Times New Roman"/>
                <w:b/>
                <w:bCs/>
                <w:szCs w:val="21"/>
              </w:rPr>
              <w:t>7.3-</w:t>
            </w:r>
            <w:r>
              <w:rPr>
                <w:rFonts w:hint="eastAsia" w:ascii="Times New Roman" w:hAnsi="Times New Roman"/>
                <w:b/>
                <w:bCs/>
                <w:szCs w:val="21"/>
                <w:lang w:val="en-US" w:eastAsia="zh-CN"/>
              </w:rPr>
              <w:t>1</w:t>
            </w:r>
            <w:r>
              <w:rPr>
                <w:rFonts w:hint="eastAsia" w:ascii="Times New Roman" w:hAnsi="Times New Roman"/>
                <w:b/>
                <w:bCs/>
                <w:szCs w:val="21"/>
              </w:rPr>
              <w:t xml:space="preserve"> </w:t>
            </w:r>
            <w:r>
              <w:rPr>
                <w:rFonts w:ascii="Times New Roman" w:hAnsi="Times New Roman"/>
                <w:b/>
                <w:bCs/>
                <w:szCs w:val="21"/>
              </w:rPr>
              <w:t>无组织废气监测结果一览表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44"/>
              <w:gridCol w:w="1390"/>
              <w:gridCol w:w="1236"/>
              <w:gridCol w:w="1340"/>
              <w:gridCol w:w="1381"/>
              <w:gridCol w:w="1357"/>
              <w:gridCol w:w="142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采样日期</w:t>
                  </w:r>
                </w:p>
              </w:tc>
              <w:tc>
                <w:tcPr>
                  <w:tcW w:w="13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检测项目</w:t>
                  </w:r>
                </w:p>
              </w:tc>
              <w:tc>
                <w:tcPr>
                  <w:tcW w:w="531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检测结果</w:t>
                  </w:r>
                </w:p>
              </w:tc>
              <w:tc>
                <w:tcPr>
                  <w:tcW w:w="14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上风向</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下风向1#</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下风向2#</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下风向3#</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2020.08.17</w:t>
                  </w:r>
                </w:p>
              </w:tc>
              <w:tc>
                <w:tcPr>
                  <w:tcW w:w="13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eastAsia="zh-CN"/>
                    </w:rPr>
                    <w:t>非甲烷总烃</w:t>
                  </w: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w:t>
                  </w: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0.62</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0.53</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0.60</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0.59</w:t>
                  </w:r>
                </w:p>
              </w:tc>
              <w:tc>
                <w:tcPr>
                  <w:tcW w:w="14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lang w:val="en-US" w:eastAsia="zh-CN"/>
                    </w:rPr>
                  </w:pPr>
                  <w:r>
                    <w:rPr>
                      <w:rFonts w:hint="eastAsia" w:ascii="Times New Roman" w:hAnsi="Times New Roman" w:cs="Times New Roman" w:eastAsiaTheme="minorEastAsia"/>
                      <w:b/>
                      <w:bCs/>
                      <w:color w:val="000000"/>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0.51</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0.59</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0.59</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0.60</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0.57</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0.65</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0.58</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0.65</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2020.08.18</w:t>
                  </w: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0.82</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0.82</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0.80</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0.83</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0.80</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0.80</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0.78</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0.79</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4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3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sz w:val="21"/>
                      <w:szCs w:val="21"/>
                    </w:rPr>
                  </w:pPr>
                </w:p>
              </w:tc>
              <w:tc>
                <w:tcPr>
                  <w:tcW w:w="1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0.81</w:t>
                  </w:r>
                </w:p>
              </w:tc>
              <w:tc>
                <w:tcPr>
                  <w:tcW w:w="1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0.79</w:t>
                  </w:r>
                </w:p>
              </w:tc>
              <w:tc>
                <w:tcPr>
                  <w:tcW w:w="1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0.75</w:t>
                  </w:r>
                </w:p>
              </w:tc>
              <w:tc>
                <w:tcPr>
                  <w:tcW w:w="13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0.71</w:t>
                  </w: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eastAsiaTheme="minorEastAsia"/>
                      <w:b/>
                      <w:bCs/>
                      <w:color w:val="000000"/>
                      <w:sz w:val="21"/>
                      <w:szCs w:val="21"/>
                    </w:rPr>
                  </w:pPr>
                </w:p>
              </w:tc>
            </w:tr>
          </w:tbl>
          <w:p>
            <w:pPr>
              <w:pStyle w:val="5"/>
              <w:spacing w:line="360" w:lineRule="auto"/>
              <w:jc w:val="center"/>
              <w:rPr>
                <w:rFonts w:ascii="Times New Roman" w:hAnsi="Times New Roman"/>
                <w:b/>
                <w:bCs/>
                <w:szCs w:val="21"/>
              </w:rPr>
            </w:pPr>
            <w:r>
              <w:rPr>
                <w:rFonts w:hint="eastAsia" w:ascii="Times New Roman" w:hAnsi="Times New Roman"/>
                <w:b/>
                <w:bCs/>
                <w:szCs w:val="21"/>
              </w:rPr>
              <w:t>7.3-</w:t>
            </w:r>
            <w:r>
              <w:rPr>
                <w:rFonts w:hint="eastAsia" w:ascii="Times New Roman" w:hAnsi="Times New Roman"/>
                <w:b/>
                <w:bCs/>
                <w:szCs w:val="21"/>
                <w:lang w:val="en-US" w:eastAsia="zh-CN"/>
              </w:rPr>
              <w:t>2</w:t>
            </w:r>
            <w:r>
              <w:rPr>
                <w:rFonts w:hint="eastAsia" w:ascii="Times New Roman" w:hAnsi="Times New Roman"/>
                <w:b/>
                <w:bCs/>
                <w:szCs w:val="21"/>
              </w:rPr>
              <w:t xml:space="preserve"> </w:t>
            </w:r>
            <w:r>
              <w:rPr>
                <w:rFonts w:ascii="Times New Roman" w:hAnsi="Times New Roman"/>
                <w:b/>
                <w:bCs/>
                <w:szCs w:val="21"/>
              </w:rPr>
              <w:t>监测结果统计表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5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18"/>
                    <w:keepNext w:val="0"/>
                    <w:keepLines w:val="0"/>
                    <w:pageBreakBefore w:val="0"/>
                    <w:widowControl w:val="0"/>
                    <w:tabs>
                      <w:tab w:val="left" w:pos="2631"/>
                      <w:tab w:val="left" w:pos="5747"/>
                    </w:tabs>
                    <w:kinsoku/>
                    <w:wordWrap/>
                    <w:overflowPunct/>
                    <w:topLinePunct w:val="0"/>
                    <w:bidi w:val="0"/>
                    <w:adjustRightInd/>
                    <w:snapToGrid/>
                    <w:spacing w:line="300" w:lineRule="auto"/>
                    <w:jc w:val="center"/>
                    <w:textAlignment w:val="auto"/>
                    <w:rPr>
                      <w:rFonts w:hint="default" w:ascii="Times New Roman" w:hAnsi="Times New Roman" w:eastAsia="宋体"/>
                      <w:color w:val="auto"/>
                      <w:sz w:val="21"/>
                      <w:szCs w:val="21"/>
                    </w:rPr>
                  </w:pPr>
                  <w:r>
                    <w:rPr>
                      <w:rFonts w:ascii="宋体" w:hAnsi="宋体" w:eastAsia="宋体" w:cs="宋体"/>
                      <w:b/>
                      <w:bCs/>
                      <w:kern w:val="2"/>
                      <w:sz w:val="21"/>
                      <w:szCs w:val="21"/>
                    </w:rPr>
                    <w:t>监测项目</w:t>
                  </w:r>
                </w:p>
              </w:tc>
              <w:tc>
                <w:tcPr>
                  <w:tcW w:w="3448" w:type="dxa"/>
                  <w:tcBorders>
                    <w:tl2br w:val="nil"/>
                    <w:tr2bl w:val="nil"/>
                  </w:tcBorders>
                  <w:vAlign w:val="center"/>
                </w:tcPr>
                <w:p>
                  <w:pPr>
                    <w:pStyle w:val="18"/>
                    <w:keepNext w:val="0"/>
                    <w:keepLines w:val="0"/>
                    <w:pageBreakBefore w:val="0"/>
                    <w:widowControl w:val="0"/>
                    <w:tabs>
                      <w:tab w:val="left" w:pos="2631"/>
                      <w:tab w:val="left" w:pos="5747"/>
                    </w:tabs>
                    <w:kinsoku/>
                    <w:wordWrap/>
                    <w:overflowPunct/>
                    <w:topLinePunct w:val="0"/>
                    <w:bidi w:val="0"/>
                    <w:adjustRightInd/>
                    <w:snapToGrid/>
                    <w:spacing w:line="300" w:lineRule="auto"/>
                    <w:jc w:val="center"/>
                    <w:textAlignment w:val="auto"/>
                    <w:rPr>
                      <w:rFonts w:hint="default" w:ascii="Times New Roman" w:hAnsi="Times New Roman" w:eastAsia="宋体"/>
                      <w:color w:val="auto"/>
                      <w:sz w:val="21"/>
                      <w:szCs w:val="21"/>
                    </w:rPr>
                  </w:pPr>
                  <w:r>
                    <w:rPr>
                      <w:rFonts w:hint="eastAsia" w:ascii="宋体" w:hAnsi="宋体" w:eastAsia="宋体" w:cs="宋体"/>
                      <w:b/>
                      <w:bCs/>
                      <w:color w:val="auto"/>
                      <w:kern w:val="2"/>
                      <w:sz w:val="21"/>
                      <w:szCs w:val="21"/>
                      <w:lang w:eastAsia="zh-CN"/>
                    </w:rPr>
                    <w:t>非甲烷总烃</w:t>
                  </w:r>
                  <w:r>
                    <w:rPr>
                      <w:rFonts w:ascii="宋体" w:hAnsi="宋体" w:eastAsia="宋体" w:cs="宋体"/>
                      <w:color w:val="auto"/>
                      <w:kern w:val="2"/>
                      <w:sz w:val="21"/>
                      <w:szCs w:val="21"/>
                    </w:rPr>
                    <w:t>(</w:t>
                  </w:r>
                  <w:r>
                    <w:rPr>
                      <w:rFonts w:hint="default" w:ascii="Times New Roman" w:hAnsi="Times New Roman"/>
                      <w:color w:val="auto"/>
                      <w:sz w:val="21"/>
                      <w:szCs w:val="21"/>
                    </w:rPr>
                    <w:t>mg/m</w:t>
                  </w:r>
                  <w:r>
                    <w:rPr>
                      <w:rFonts w:hint="default" w:ascii="Times New Roman" w:hAnsi="Times New Roman"/>
                      <w:color w:val="auto"/>
                      <w:sz w:val="21"/>
                      <w:szCs w:val="21"/>
                      <w:vertAlign w:val="superscript"/>
                    </w:rPr>
                    <w:t>3</w:t>
                  </w:r>
                  <w:r>
                    <w:rPr>
                      <w:rFonts w:ascii="宋体" w:hAnsi="宋体" w:eastAsia="宋体" w:cs="宋体"/>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r>
                    <w:rPr>
                      <w:rFonts w:hint="eastAsia"/>
                    </w:rPr>
                    <w:t>标准值</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r>
                    <w:rPr>
                      <w:rFonts w:hint="eastAsia"/>
                    </w:rPr>
                    <w:t>浓度最小值</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r>
                    <w:rPr>
                      <w:rFonts w:hint="eastAsia"/>
                    </w:rPr>
                    <w:t>浓度最大值</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r>
                    <w:rPr>
                      <w:rFonts w:hint="eastAsia"/>
                    </w:rPr>
                    <w:t>达标率（%）</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color w:val="auto"/>
                      <w:szCs w:val="21"/>
                    </w:rPr>
                  </w:pPr>
                  <w:r>
                    <w:rPr>
                      <w:rFonts w:hint="eastAsia" w:ascii="Times New Roman" w:hAnsi="Times New Roman"/>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r>
                    <w:rPr>
                      <w:rFonts w:hint="eastAsia"/>
                    </w:rPr>
                    <w:t>超标率（%）</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color w:val="auto"/>
                      <w:szCs w:val="21"/>
                    </w:rPr>
                  </w:pPr>
                  <w:r>
                    <w:rPr>
                      <w:rFonts w:hint="eastAsia" w:ascii="Times New Roman" w:hAnsi="Times New Roman"/>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tcBorders>
                    <w:tl2br w:val="nil"/>
                    <w:tr2bl w:val="nil"/>
                  </w:tcBorders>
                  <w:vAlign w:val="center"/>
                </w:tcPr>
                <w:p>
                  <w:pPr>
                    <w:pStyle w:val="24"/>
                    <w:keepNext w:val="0"/>
                    <w:keepLines w:val="0"/>
                    <w:pageBreakBefore w:val="0"/>
                    <w:widowControl w:val="0"/>
                    <w:kinsoku/>
                    <w:wordWrap/>
                    <w:overflowPunct/>
                    <w:topLinePunct w:val="0"/>
                    <w:bidi w:val="0"/>
                    <w:adjustRightInd/>
                    <w:snapToGrid/>
                    <w:spacing w:line="300" w:lineRule="auto"/>
                    <w:textAlignment w:val="auto"/>
                    <w:rPr>
                      <w:rFonts w:ascii="Times New Roman" w:hAnsi="Times New Roman"/>
                    </w:rPr>
                  </w:pPr>
                  <w:bookmarkStart w:id="78" w:name="_Toc21996"/>
                  <w:r>
                    <w:rPr>
                      <w:rFonts w:hint="eastAsia"/>
                    </w:rPr>
                    <w:t>最大超标倍数</w:t>
                  </w:r>
                </w:p>
              </w:tc>
              <w:tc>
                <w:tcPr>
                  <w:tcW w:w="3448" w:type="dxa"/>
                  <w:tcBorders>
                    <w:tl2br w:val="nil"/>
                    <w:tr2bl w:val="nil"/>
                  </w:tcBorders>
                  <w:vAlign w:val="center"/>
                </w:tcPr>
                <w:p>
                  <w:pPr>
                    <w:pStyle w:val="5"/>
                    <w:keepNext w:val="0"/>
                    <w:keepLines w:val="0"/>
                    <w:pageBreakBefore w:val="0"/>
                    <w:widowControl w:val="0"/>
                    <w:kinsoku/>
                    <w:wordWrap/>
                    <w:overflowPunct/>
                    <w:topLinePunct w:val="0"/>
                    <w:bidi w:val="0"/>
                    <w:adjustRightInd/>
                    <w:snapToGrid/>
                    <w:spacing w:line="300" w:lineRule="auto"/>
                    <w:jc w:val="center"/>
                    <w:textAlignment w:val="auto"/>
                    <w:rPr>
                      <w:rFonts w:ascii="Times New Roman" w:hAnsi="Times New Roman"/>
                      <w:color w:val="auto"/>
                      <w:szCs w:val="21"/>
                    </w:rPr>
                  </w:pPr>
                  <w:r>
                    <w:rPr>
                      <w:rFonts w:hint="eastAsia" w:ascii="Times New Roman" w:hAnsi="Times New Roman"/>
                      <w:color w:val="auto"/>
                      <w:szCs w:val="21"/>
                    </w:rPr>
                    <w:t>0</w:t>
                  </w:r>
                </w:p>
              </w:tc>
            </w:tr>
            <w:bookmarkEnd w:id="78"/>
          </w:tbl>
          <w:p>
            <w:pPr>
              <w:pStyle w:val="5"/>
              <w:spacing w:line="360" w:lineRule="auto"/>
              <w:rPr>
                <w:rFonts w:ascii="Times New Roman" w:hAnsi="Times New Roman"/>
                <w:b/>
                <w:bCs/>
                <w:sz w:val="24"/>
              </w:rPr>
            </w:pPr>
            <w:r>
              <w:rPr>
                <w:rFonts w:hint="eastAsia" w:ascii="Times New Roman" w:hAnsi="Times New Roman"/>
                <w:b/>
                <w:bCs/>
                <w:sz w:val="24"/>
              </w:rPr>
              <w:t>结果分析：</w:t>
            </w:r>
          </w:p>
          <w:p>
            <w:pPr>
              <w:spacing w:line="360" w:lineRule="auto"/>
              <w:ind w:firstLine="480" w:firstLineChars="200"/>
              <w:jc w:val="left"/>
              <w:rPr>
                <w:rFonts w:ascii="Times New Roman" w:hAnsi="Times New Roman"/>
                <w:sz w:val="24"/>
              </w:rPr>
            </w:pPr>
            <w:r>
              <w:rPr>
                <w:rFonts w:hint="eastAsia" w:ascii="Times New Roman" w:hAnsi="Times New Roman"/>
                <w:sz w:val="24"/>
              </w:rPr>
              <w:t>验收监测期间，</w:t>
            </w:r>
            <w:bookmarkStart w:id="79" w:name="_Toc17265"/>
            <w:r>
              <w:rPr>
                <w:rFonts w:hint="eastAsia" w:ascii="Times New Roman" w:hAnsi="Times New Roman"/>
                <w:sz w:val="24"/>
              </w:rPr>
              <w:t>厂</w:t>
            </w:r>
            <w:r>
              <w:rPr>
                <w:rFonts w:ascii="Times New Roman" w:hAnsi="Times New Roman"/>
                <w:sz w:val="24"/>
              </w:rPr>
              <w:t>界无组织</w:t>
            </w:r>
            <w:r>
              <w:rPr>
                <w:rFonts w:hint="eastAsia" w:ascii="Times New Roman" w:hAnsi="Times New Roman"/>
                <w:sz w:val="24"/>
                <w:lang w:eastAsia="zh-CN"/>
              </w:rPr>
              <w:t>非甲烷总烃</w:t>
            </w:r>
            <w:r>
              <w:rPr>
                <w:rFonts w:ascii="Times New Roman" w:hAnsi="Times New Roman"/>
                <w:sz w:val="24"/>
              </w:rPr>
              <w:t>浓度</w:t>
            </w:r>
            <w:r>
              <w:rPr>
                <w:rFonts w:hint="eastAsia" w:ascii="Times New Roman" w:hAnsi="Times New Roman"/>
                <w:sz w:val="24"/>
              </w:rPr>
              <w:t>最大值为0.</w:t>
            </w:r>
            <w:r>
              <w:rPr>
                <w:rFonts w:hint="eastAsia" w:ascii="Times New Roman" w:hAnsi="Times New Roman"/>
                <w:sz w:val="24"/>
                <w:lang w:val="en-US" w:eastAsia="zh-CN"/>
              </w:rPr>
              <w:t>83</w:t>
            </w:r>
            <w:r>
              <w:rPr>
                <w:rFonts w:ascii="Times New Roman" w:hAnsi="Times New Roman"/>
                <w:sz w:val="24"/>
              </w:rPr>
              <w:t>mg/m</w:t>
            </w:r>
            <w:r>
              <w:rPr>
                <w:rFonts w:ascii="Times New Roman" w:hAnsi="Times New Roman"/>
                <w:sz w:val="24"/>
                <w:vertAlign w:val="superscript"/>
              </w:rPr>
              <w:t>3</w:t>
            </w:r>
            <w:r>
              <w:rPr>
                <w:rFonts w:hint="eastAsia" w:ascii="Times New Roman" w:hAnsi="Times New Roman"/>
                <w:sz w:val="24"/>
              </w:rPr>
              <w:t>，</w:t>
            </w:r>
            <w:r>
              <w:rPr>
                <w:rFonts w:ascii="Times New Roman" w:hAnsi="Times New Roman"/>
                <w:sz w:val="24"/>
              </w:rPr>
              <w:t>根据</w:t>
            </w:r>
            <w:r>
              <w:rPr>
                <w:rFonts w:hint="eastAsia" w:ascii="Times New Roman" w:hAnsi="Times New Roman"/>
                <w:sz w:val="24"/>
              </w:rPr>
              <w:t>《大气污染物综合排放标准</w:t>
            </w:r>
            <w:r>
              <w:rPr>
                <w:rFonts w:ascii="Times New Roman" w:hAnsi="Times New Roman"/>
                <w:sz w:val="24"/>
              </w:rPr>
              <w:t>》（GB</w:t>
            </w:r>
            <w:r>
              <w:rPr>
                <w:rFonts w:hint="eastAsia" w:ascii="Times New Roman" w:hAnsi="Times New Roman"/>
                <w:sz w:val="24"/>
              </w:rPr>
              <w:t>16297-1996</w:t>
            </w:r>
            <w:r>
              <w:rPr>
                <w:rFonts w:ascii="Times New Roman" w:hAnsi="Times New Roman"/>
                <w:sz w:val="24"/>
              </w:rPr>
              <w:t>）表</w:t>
            </w:r>
            <w:r>
              <w:rPr>
                <w:rFonts w:hint="eastAsia" w:ascii="Times New Roman" w:hAnsi="Times New Roman"/>
                <w:sz w:val="24"/>
              </w:rPr>
              <w:t>2中“无组织排放监控浓度限值”要求。厂界无组织</w:t>
            </w:r>
            <w:r>
              <w:rPr>
                <w:rFonts w:hint="eastAsia" w:ascii="Times New Roman" w:hAnsi="Times New Roman"/>
                <w:sz w:val="24"/>
                <w:lang w:eastAsia="zh-CN"/>
              </w:rPr>
              <w:t>非甲烷总烃</w:t>
            </w:r>
            <w:r>
              <w:rPr>
                <w:rFonts w:hint="eastAsia" w:ascii="Times New Roman" w:hAnsi="Times New Roman"/>
                <w:sz w:val="24"/>
              </w:rPr>
              <w:t>满足</w:t>
            </w:r>
            <w:r>
              <w:rPr>
                <w:rFonts w:ascii="Times New Roman" w:hAnsi="Times New Roman"/>
                <w:sz w:val="24"/>
              </w:rPr>
              <w:t>排放浓度限值要求，达标率为100%。</w:t>
            </w:r>
            <w:bookmarkEnd w:id="79"/>
          </w:p>
          <w:p>
            <w:pPr>
              <w:pStyle w:val="5"/>
              <w:spacing w:line="360" w:lineRule="auto"/>
              <w:rPr>
                <w:rFonts w:ascii="Times New Roman" w:hAnsi="Times New Roman"/>
                <w:b/>
                <w:bCs/>
                <w:sz w:val="24"/>
              </w:rPr>
            </w:pPr>
          </w:p>
          <w:p>
            <w:pPr>
              <w:pStyle w:val="5"/>
              <w:spacing w:line="360" w:lineRule="auto"/>
              <w:rPr>
                <w:rFonts w:ascii="Times New Roman" w:hAnsi="Times New Roman"/>
                <w:b/>
                <w:bCs/>
                <w:sz w:val="24"/>
              </w:rPr>
            </w:pPr>
            <w:r>
              <w:rPr>
                <w:rFonts w:ascii="Times New Roman" w:hAnsi="Times New Roman"/>
                <w:b/>
                <w:bCs/>
                <w:sz w:val="24"/>
              </w:rPr>
              <w:t>（2）</w:t>
            </w:r>
            <w:r>
              <w:rPr>
                <w:rFonts w:hint="eastAsia" w:ascii="Times New Roman" w:hAnsi="Times New Roman"/>
                <w:b/>
                <w:bCs/>
                <w:sz w:val="24"/>
                <w:lang w:eastAsia="zh-CN"/>
              </w:rPr>
              <w:t>印刷</w:t>
            </w:r>
            <w:r>
              <w:rPr>
                <w:rFonts w:hint="eastAsia" w:ascii="Times New Roman" w:hAnsi="Times New Roman"/>
                <w:b/>
                <w:bCs/>
                <w:sz w:val="24"/>
              </w:rPr>
              <w:t>工序排气筒</w:t>
            </w:r>
            <w:r>
              <w:rPr>
                <w:rFonts w:ascii="Times New Roman" w:hAnsi="Times New Roman"/>
                <w:b/>
                <w:bCs/>
                <w:sz w:val="24"/>
              </w:rPr>
              <w:t>监测结果</w:t>
            </w:r>
          </w:p>
          <w:p>
            <w:pPr>
              <w:pStyle w:val="5"/>
              <w:spacing w:line="360" w:lineRule="auto"/>
              <w:jc w:val="center"/>
              <w:rPr>
                <w:rFonts w:ascii="Times New Roman" w:hAnsi="Times New Roman"/>
                <w:b/>
                <w:bCs/>
                <w:szCs w:val="21"/>
              </w:rPr>
            </w:pPr>
            <w:r>
              <w:rPr>
                <w:rFonts w:hint="eastAsia" w:ascii="Times New Roman" w:hAnsi="Times New Roman"/>
                <w:b/>
                <w:bCs/>
                <w:szCs w:val="21"/>
              </w:rPr>
              <w:t>表7.3-</w:t>
            </w:r>
            <w:r>
              <w:rPr>
                <w:rFonts w:hint="eastAsia" w:ascii="Times New Roman" w:hAnsi="Times New Roman"/>
                <w:b/>
                <w:bCs/>
                <w:szCs w:val="21"/>
                <w:lang w:val="en-US" w:eastAsia="zh-CN"/>
              </w:rPr>
              <w:t>3</w:t>
            </w:r>
            <w:r>
              <w:rPr>
                <w:rFonts w:hint="eastAsia" w:ascii="Times New Roman" w:hAnsi="Times New Roman"/>
                <w:b/>
                <w:bCs/>
                <w:szCs w:val="21"/>
              </w:rPr>
              <w:t xml:space="preserve"> </w:t>
            </w:r>
            <w:r>
              <w:rPr>
                <w:rFonts w:hint="eastAsia" w:ascii="Times New Roman" w:hAnsi="Times New Roman"/>
                <w:b/>
                <w:bCs/>
                <w:szCs w:val="21"/>
                <w:lang w:eastAsia="zh-CN"/>
              </w:rPr>
              <w:t>印刷</w:t>
            </w:r>
            <w:r>
              <w:rPr>
                <w:rFonts w:hint="eastAsia" w:ascii="Times New Roman" w:hAnsi="Times New Roman"/>
                <w:b/>
                <w:bCs/>
                <w:szCs w:val="21"/>
              </w:rPr>
              <w:t>工序排气筒进口</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5"/>
              <w:gridCol w:w="1860"/>
              <w:gridCol w:w="947"/>
              <w:gridCol w:w="916"/>
              <w:gridCol w:w="934"/>
              <w:gridCol w:w="951"/>
              <w:gridCol w:w="989"/>
              <w:gridCol w:w="945"/>
              <w:gridCol w:w="8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检测项目</w:t>
                  </w:r>
                </w:p>
              </w:tc>
              <w:tc>
                <w:tcPr>
                  <w:tcW w:w="18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单位</w:t>
                  </w:r>
                </w:p>
              </w:tc>
              <w:tc>
                <w:tcPr>
                  <w:tcW w:w="5682"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检测结果</w:t>
                  </w:r>
                </w:p>
              </w:tc>
              <w:tc>
                <w:tcPr>
                  <w:tcW w:w="8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1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279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szCs w:val="21"/>
                      <w:lang w:val="en-US" w:eastAsia="zh-CN"/>
                    </w:rPr>
                  </w:pPr>
                  <w:r>
                    <w:rPr>
                      <w:rFonts w:hint="eastAsia" w:ascii="Times New Roman" w:hAnsi="Times New Roman" w:cs="Arial"/>
                      <w:b/>
                      <w:color w:val="000000"/>
                      <w:szCs w:val="21"/>
                    </w:rPr>
                    <w:t>采样日期：20</w:t>
                  </w:r>
                  <w:r>
                    <w:rPr>
                      <w:rFonts w:hint="eastAsia" w:ascii="Times New Roman" w:hAnsi="Times New Roman" w:cs="Arial"/>
                      <w:b/>
                      <w:color w:val="000000"/>
                      <w:szCs w:val="21"/>
                      <w:lang w:val="en-US" w:eastAsia="zh-CN"/>
                    </w:rPr>
                    <w:t>20.08.17</w:t>
                  </w:r>
                </w:p>
              </w:tc>
              <w:tc>
                <w:tcPr>
                  <w:tcW w:w="288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szCs w:val="21"/>
                      <w:lang w:val="en-US" w:eastAsia="zh-CN"/>
                    </w:rPr>
                  </w:pPr>
                  <w:r>
                    <w:rPr>
                      <w:rFonts w:hint="eastAsia" w:ascii="Times New Roman" w:hAnsi="Times New Roman" w:cs="Arial"/>
                      <w:b/>
                      <w:color w:val="000000"/>
                      <w:szCs w:val="21"/>
                    </w:rPr>
                    <w:t>采样日期：20</w:t>
                  </w:r>
                  <w:r>
                    <w:rPr>
                      <w:rFonts w:hint="eastAsia" w:ascii="Times New Roman" w:hAnsi="Times New Roman" w:cs="Arial"/>
                      <w:b/>
                      <w:color w:val="000000"/>
                      <w:szCs w:val="21"/>
                      <w:lang w:val="en-US" w:eastAsia="zh-CN"/>
                    </w:rPr>
                    <w:t>20.08.18</w:t>
                  </w:r>
                </w:p>
              </w:tc>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cs="Arial"/>
                      <w:b/>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1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第1次</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第2次</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第3次</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第1次</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第2次</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第3次</w:t>
                  </w:r>
                </w:p>
              </w:tc>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Cs/>
                    </w:rPr>
                  </w:pPr>
                  <w:r>
                    <w:rPr>
                      <w:rFonts w:hint="eastAsia" w:ascii="Times New Roman" w:hAnsi="Times New Roman"/>
                      <w:bCs/>
                    </w:rPr>
                    <w:t>标</w:t>
                  </w:r>
                  <w:r>
                    <w:rPr>
                      <w:rFonts w:hint="eastAsia" w:ascii="Times New Roman" w:hAnsi="Times New Roman"/>
                      <w:bCs/>
                      <w:lang w:eastAsia="zh-CN"/>
                    </w:rPr>
                    <w:t>干</w:t>
                  </w:r>
                  <w:r>
                    <w:rPr>
                      <w:rFonts w:hint="eastAsia" w:ascii="Times New Roman" w:hAnsi="Times New Roman"/>
                      <w:bCs/>
                    </w:rPr>
                    <w:t>风量</w:t>
                  </w:r>
                </w:p>
              </w:tc>
              <w:tc>
                <w:tcPr>
                  <w:tcW w:w="1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1"/>
                    </w:rPr>
                    <w:t>N</w:t>
                  </w:r>
                  <w:r>
                    <w:rPr>
                      <w:rFonts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/h</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2434</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2577</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2290</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2518</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2360</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2579</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szCs w:val="24"/>
                    </w:rPr>
                  </w:pPr>
                  <w:r>
                    <w:rPr>
                      <w:rFonts w:hint="eastAsia" w:ascii="Times New Roman" w:hAnsi="Times New Roman"/>
                      <w:b/>
                      <w:bCs/>
                      <w:szCs w:val="24"/>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bCs/>
                      <w:lang w:eastAsia="zh-CN"/>
                    </w:rPr>
                  </w:pPr>
                  <w:r>
                    <w:rPr>
                      <w:rFonts w:hint="eastAsia" w:ascii="Times New Roman" w:hAnsi="Times New Roman"/>
                      <w:bCs/>
                      <w:lang w:eastAsia="zh-CN"/>
                    </w:rPr>
                    <w:t>非甲烷</w:t>
                  </w:r>
                </w:p>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bCs/>
                      <w:lang w:eastAsia="zh-CN"/>
                    </w:rPr>
                  </w:pPr>
                  <w:r>
                    <w:rPr>
                      <w:rFonts w:hint="eastAsia" w:ascii="Times New Roman" w:hAnsi="Times New Roman"/>
                      <w:bCs/>
                      <w:lang w:eastAsia="zh-CN"/>
                    </w:rPr>
                    <w:t>总烃</w:t>
                  </w:r>
                </w:p>
              </w:tc>
              <w:tc>
                <w:tcPr>
                  <w:tcW w:w="1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4"/>
                    </w:rPr>
                    <w:t>排放浓度（mg/m</w:t>
                  </w:r>
                  <w:r>
                    <w:rPr>
                      <w:rFonts w:hint="eastAsia" w:ascii="Times New Roman" w:hAnsi="Times New Roman"/>
                      <w:szCs w:val="24"/>
                      <w:vertAlign w:val="superscript"/>
                    </w:rPr>
                    <w:t>3</w:t>
                  </w:r>
                  <w:r>
                    <w:rPr>
                      <w:rFonts w:hint="eastAsia" w:ascii="Times New Roman" w:hAnsi="Times New Roman"/>
                      <w:szCs w:val="24"/>
                    </w:rPr>
                    <w:t>）</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1.63</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1.52</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0.97</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1.18</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1.04</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1.07</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4"/>
                    </w:rPr>
                  </w:pPr>
                  <w:r>
                    <w:rPr>
                      <w:rFonts w:hint="eastAsia" w:ascii="Times New Roman" w:hAnsi="Times New Roman"/>
                      <w:b/>
                      <w:bCs/>
                      <w:color w:val="000000"/>
                      <w:szCs w:val="24"/>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Cs/>
                    </w:rPr>
                  </w:pPr>
                </w:p>
              </w:tc>
              <w:tc>
                <w:tcPr>
                  <w:tcW w:w="1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4"/>
                    </w:rPr>
                    <w:t>排放速率（kg/h）</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0.00397</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0.00392</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0.00222</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0.00297</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0.00245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0.00276</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color w:val="000000"/>
                      <w:szCs w:val="24"/>
                    </w:rPr>
                  </w:pPr>
                  <w:r>
                    <w:rPr>
                      <w:rFonts w:hint="eastAsia" w:ascii="Times New Roman" w:hAnsi="Times New Roman"/>
                      <w:b/>
                      <w:bCs/>
                      <w:color w:val="000000"/>
                      <w:szCs w:val="24"/>
                    </w:rPr>
                    <w:t>/</w:t>
                  </w:r>
                </w:p>
              </w:tc>
            </w:tr>
          </w:tbl>
          <w:p>
            <w:pPr>
              <w:pStyle w:val="5"/>
              <w:spacing w:line="360" w:lineRule="auto"/>
              <w:jc w:val="center"/>
              <w:rPr>
                <w:rFonts w:ascii="Times New Roman" w:hAnsi="Times New Roman"/>
                <w:b/>
                <w:bCs/>
                <w:szCs w:val="21"/>
              </w:rPr>
            </w:pPr>
            <w:r>
              <w:rPr>
                <w:rFonts w:hint="eastAsia" w:ascii="Times New Roman" w:hAnsi="Times New Roman"/>
                <w:b/>
                <w:bCs/>
                <w:szCs w:val="21"/>
              </w:rPr>
              <w:t>表7.3-</w:t>
            </w:r>
            <w:r>
              <w:rPr>
                <w:rFonts w:hint="eastAsia" w:ascii="Times New Roman" w:hAnsi="Times New Roman"/>
                <w:b/>
                <w:bCs/>
                <w:szCs w:val="21"/>
                <w:lang w:val="en-US" w:eastAsia="zh-CN"/>
              </w:rPr>
              <w:t>4</w:t>
            </w:r>
            <w:r>
              <w:rPr>
                <w:rFonts w:hint="eastAsia" w:ascii="Times New Roman" w:hAnsi="Times New Roman"/>
                <w:b/>
                <w:bCs/>
                <w:szCs w:val="21"/>
              </w:rPr>
              <w:t xml:space="preserve"> </w:t>
            </w:r>
            <w:r>
              <w:rPr>
                <w:rFonts w:hint="eastAsia" w:ascii="Times New Roman" w:hAnsi="Times New Roman"/>
                <w:b/>
                <w:bCs/>
                <w:szCs w:val="21"/>
                <w:lang w:eastAsia="zh-CN"/>
              </w:rPr>
              <w:t>印刷</w:t>
            </w:r>
            <w:r>
              <w:rPr>
                <w:rFonts w:hint="eastAsia" w:ascii="Times New Roman" w:hAnsi="Times New Roman"/>
                <w:b/>
                <w:bCs/>
                <w:szCs w:val="21"/>
              </w:rPr>
              <w:t>工序排气筒出口</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1897"/>
              <w:gridCol w:w="926"/>
              <w:gridCol w:w="916"/>
              <w:gridCol w:w="934"/>
              <w:gridCol w:w="951"/>
              <w:gridCol w:w="989"/>
              <w:gridCol w:w="945"/>
              <w:gridCol w:w="8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检测项目</w:t>
                  </w:r>
                </w:p>
              </w:tc>
              <w:tc>
                <w:tcPr>
                  <w:tcW w:w="18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单位</w:t>
                  </w:r>
                </w:p>
              </w:tc>
              <w:tc>
                <w:tcPr>
                  <w:tcW w:w="5661"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检测结果</w:t>
                  </w:r>
                </w:p>
              </w:tc>
              <w:tc>
                <w:tcPr>
                  <w:tcW w:w="8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18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277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cs="Arial"/>
                      <w:b/>
                      <w:color w:val="000000"/>
                      <w:szCs w:val="21"/>
                    </w:rPr>
                    <w:t>采样日期：20</w:t>
                  </w:r>
                  <w:r>
                    <w:rPr>
                      <w:rFonts w:hint="eastAsia" w:ascii="Times New Roman" w:hAnsi="Times New Roman" w:cs="Arial"/>
                      <w:b/>
                      <w:color w:val="000000"/>
                      <w:szCs w:val="21"/>
                      <w:lang w:val="en-US" w:eastAsia="zh-CN"/>
                    </w:rPr>
                    <w:t>20.08.17</w:t>
                  </w:r>
                </w:p>
              </w:tc>
              <w:tc>
                <w:tcPr>
                  <w:tcW w:w="288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cs="Arial"/>
                      <w:b/>
                      <w:color w:val="000000"/>
                      <w:szCs w:val="21"/>
                    </w:rPr>
                    <w:t>采样日期：20</w:t>
                  </w:r>
                  <w:r>
                    <w:rPr>
                      <w:rFonts w:hint="eastAsia" w:ascii="Times New Roman" w:hAnsi="Times New Roman" w:cs="Arial"/>
                      <w:b/>
                      <w:color w:val="000000"/>
                      <w:szCs w:val="21"/>
                      <w:lang w:val="en-US" w:eastAsia="zh-CN"/>
                    </w:rPr>
                    <w:t>20.08.18</w:t>
                  </w:r>
                </w:p>
              </w:tc>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cs="Arial"/>
                      <w:b/>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18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第1次</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第2次</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第3次</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第1次</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第2次</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r>
                    <w:rPr>
                      <w:rFonts w:hint="eastAsia" w:ascii="Times New Roman" w:hAnsi="Times New Roman"/>
                      <w:b/>
                      <w:szCs w:val="21"/>
                    </w:rPr>
                    <w:t>第3次</w:t>
                  </w:r>
                </w:p>
              </w:tc>
              <w:tc>
                <w:tcPr>
                  <w:tcW w:w="8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Cs/>
                    </w:rPr>
                  </w:pPr>
                  <w:r>
                    <w:rPr>
                      <w:rFonts w:hint="eastAsia" w:ascii="Times New Roman" w:hAnsi="Times New Roman"/>
                      <w:bCs/>
                    </w:rPr>
                    <w:t>标</w:t>
                  </w:r>
                  <w:r>
                    <w:rPr>
                      <w:rFonts w:hint="eastAsia" w:ascii="Times New Roman" w:hAnsi="Times New Roman"/>
                      <w:bCs/>
                      <w:lang w:eastAsia="zh-CN"/>
                    </w:rPr>
                    <w:t>干</w:t>
                  </w:r>
                  <w:r>
                    <w:rPr>
                      <w:rFonts w:hint="eastAsia" w:ascii="Times New Roman" w:hAnsi="Times New Roman"/>
                      <w:bCs/>
                    </w:rPr>
                    <w:t>风量</w:t>
                  </w:r>
                </w:p>
              </w:tc>
              <w:tc>
                <w:tcPr>
                  <w:tcW w:w="1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1"/>
                    </w:rPr>
                    <w:t>N</w:t>
                  </w:r>
                  <w:r>
                    <w:rPr>
                      <w:rFonts w:ascii="Times New Roman" w:hAnsi="Times New Roman"/>
                      <w:szCs w:val="21"/>
                    </w:rPr>
                    <w:t>m</w:t>
                  </w:r>
                  <w:r>
                    <w:rPr>
                      <w:rFonts w:ascii="Times New Roman" w:hAnsi="Times New Roman"/>
                      <w:szCs w:val="21"/>
                      <w:vertAlign w:val="superscript"/>
                    </w:rPr>
                    <w:t>3</w:t>
                  </w:r>
                  <w:r>
                    <w:rPr>
                      <w:rFonts w:hint="eastAsia" w:ascii="Times New Roman" w:hAnsi="Times New Roman"/>
                      <w:szCs w:val="21"/>
                    </w:rPr>
                    <w:t>/h</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4639</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4594</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4505</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4691</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4452</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4704</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
                      <w:bCs/>
                      <w:szCs w:val="24"/>
                    </w:rPr>
                  </w:pPr>
                  <w:r>
                    <w:rPr>
                      <w:rFonts w:hint="eastAsia" w:ascii="Times New Roman" w:hAnsi="Times New Roman"/>
                      <w:b/>
                      <w:bCs/>
                      <w:szCs w:val="24"/>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bCs/>
                      <w:lang w:eastAsia="zh-CN"/>
                    </w:rPr>
                  </w:pPr>
                  <w:r>
                    <w:rPr>
                      <w:rFonts w:hint="eastAsia" w:ascii="Times New Roman" w:hAnsi="Times New Roman"/>
                      <w:bCs/>
                      <w:lang w:eastAsia="zh-CN"/>
                    </w:rPr>
                    <w:t>非甲烷</w:t>
                  </w:r>
                </w:p>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Cs/>
                    </w:rPr>
                  </w:pPr>
                  <w:r>
                    <w:rPr>
                      <w:rFonts w:hint="eastAsia" w:ascii="Times New Roman" w:hAnsi="Times New Roman"/>
                      <w:bCs/>
                      <w:lang w:eastAsia="zh-CN"/>
                    </w:rPr>
                    <w:t>总烃</w:t>
                  </w:r>
                </w:p>
              </w:tc>
              <w:tc>
                <w:tcPr>
                  <w:tcW w:w="1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4"/>
                    </w:rPr>
                    <w:t>排放浓度（mg/m</w:t>
                  </w:r>
                  <w:r>
                    <w:rPr>
                      <w:rFonts w:hint="eastAsia" w:ascii="Times New Roman" w:hAnsi="Times New Roman"/>
                      <w:szCs w:val="24"/>
                      <w:vertAlign w:val="superscript"/>
                    </w:rPr>
                    <w:t>3</w:t>
                  </w:r>
                  <w:r>
                    <w:rPr>
                      <w:rFonts w:hint="eastAsia" w:ascii="Times New Roman" w:hAnsi="Times New Roman"/>
                      <w:szCs w:val="24"/>
                    </w:rPr>
                    <w:t>）</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0.93</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0.99</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0.97</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0.93</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0.91</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1.02</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000000"/>
                      <w:szCs w:val="24"/>
                      <w:lang w:val="en-US" w:eastAsia="zh-CN"/>
                    </w:rPr>
                  </w:pPr>
                  <w:r>
                    <w:rPr>
                      <w:rFonts w:hint="eastAsia" w:ascii="Times New Roman" w:hAnsi="Times New Roman"/>
                      <w:b/>
                      <w:bCs/>
                      <w:color w:val="000000"/>
                      <w:szCs w:val="24"/>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69" w:type="dxa"/>
                  <w:vMerge w:val="continue"/>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bCs/>
                    </w:rPr>
                  </w:pPr>
                </w:p>
              </w:tc>
              <w:tc>
                <w:tcPr>
                  <w:tcW w:w="1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4"/>
                    </w:rPr>
                  </w:pPr>
                  <w:r>
                    <w:rPr>
                      <w:rFonts w:hint="eastAsia" w:ascii="Times New Roman" w:hAnsi="Times New Roman"/>
                      <w:szCs w:val="24"/>
                    </w:rPr>
                    <w:t>排放速率（kg/h）</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0.00431</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0.00455</w:t>
                  </w:r>
                </w:p>
              </w:tc>
              <w:tc>
                <w:tcPr>
                  <w:tcW w:w="9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0.00437</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0.00436</w:t>
                  </w:r>
                </w:p>
              </w:tc>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0.00405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default" w:ascii="Times New Roman" w:hAnsi="Times New Roman" w:eastAsia="宋体"/>
                      <w:szCs w:val="24"/>
                      <w:lang w:val="en-US" w:eastAsia="zh-CN"/>
                    </w:rPr>
                  </w:pPr>
                  <w:r>
                    <w:rPr>
                      <w:rFonts w:hint="eastAsia" w:ascii="Times New Roman" w:hAnsi="Times New Roman"/>
                      <w:szCs w:val="24"/>
                      <w:lang w:val="en-US" w:eastAsia="zh-CN"/>
                    </w:rPr>
                    <w:t>0.00480</w:t>
                  </w:r>
                </w:p>
              </w:tc>
              <w:tc>
                <w:tcPr>
                  <w:tcW w:w="8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b/>
                      <w:bCs/>
                      <w:color w:val="000000"/>
                      <w:szCs w:val="24"/>
                      <w:lang w:val="en-US" w:eastAsia="zh-CN"/>
                    </w:rPr>
                  </w:pPr>
                  <w:r>
                    <w:rPr>
                      <w:rFonts w:hint="eastAsia" w:ascii="Times New Roman" w:hAnsi="Times New Roman"/>
                      <w:b/>
                      <w:bCs/>
                      <w:color w:val="000000"/>
                      <w:szCs w:val="24"/>
                      <w:lang w:val="en-US" w:eastAsia="zh-CN"/>
                    </w:rPr>
                    <w:t>10</w:t>
                  </w:r>
                </w:p>
              </w:tc>
            </w:tr>
          </w:tbl>
          <w:p>
            <w:pPr>
              <w:pStyle w:val="5"/>
              <w:spacing w:line="360" w:lineRule="auto"/>
              <w:rPr>
                <w:rFonts w:ascii="Times New Roman" w:hAnsi="Times New Roman"/>
                <w:b/>
                <w:bCs/>
                <w:sz w:val="24"/>
              </w:rPr>
            </w:pPr>
            <w:r>
              <w:rPr>
                <w:rFonts w:hint="eastAsia" w:ascii="Times New Roman" w:hAnsi="Times New Roman"/>
                <w:b/>
                <w:bCs/>
                <w:sz w:val="24"/>
              </w:rPr>
              <w:t>结果分析：</w:t>
            </w:r>
          </w:p>
          <w:p>
            <w:pPr>
              <w:pStyle w:val="23"/>
              <w:spacing w:line="360" w:lineRule="auto"/>
              <w:ind w:firstLine="480"/>
              <w:rPr>
                <w:rFonts w:hint="eastAsia" w:ascii="Times New Roman" w:hAnsi="Times New Roman" w:cs="Times New Roman"/>
                <w:sz w:val="24"/>
              </w:rPr>
            </w:pPr>
            <w:r>
              <w:rPr>
                <w:rFonts w:hint="eastAsia" w:ascii="Times New Roman" w:hAnsi="Times New Roman" w:cs="Times New Roman"/>
                <w:sz w:val="24"/>
              </w:rPr>
              <w:t>验收监测期间，</w:t>
            </w:r>
            <w:r>
              <w:rPr>
                <w:rFonts w:hint="eastAsia" w:ascii="Times New Roman" w:hAnsi="Times New Roman" w:cs="Times New Roman"/>
                <w:sz w:val="24"/>
                <w:lang w:eastAsia="zh-CN"/>
              </w:rPr>
              <w:t>印刷</w:t>
            </w:r>
            <w:r>
              <w:rPr>
                <w:rFonts w:hint="eastAsia" w:ascii="Times New Roman" w:hAnsi="Times New Roman" w:cs="Times New Roman"/>
                <w:sz w:val="24"/>
              </w:rPr>
              <w:t>工序排气筒排放的</w:t>
            </w:r>
            <w:r>
              <w:rPr>
                <w:rFonts w:hint="eastAsia" w:ascii="Times New Roman" w:hAnsi="Times New Roman" w:cs="Times New Roman"/>
                <w:sz w:val="24"/>
                <w:lang w:eastAsia="zh-CN"/>
              </w:rPr>
              <w:t>非甲烷总烃</w:t>
            </w:r>
            <w:r>
              <w:rPr>
                <w:rFonts w:hint="eastAsia" w:ascii="Times New Roman" w:hAnsi="Times New Roman" w:cs="Times New Roman"/>
                <w:sz w:val="24"/>
              </w:rPr>
              <w:t>浓度在</w:t>
            </w:r>
            <w:r>
              <w:rPr>
                <w:rFonts w:hint="eastAsia" w:ascii="Times New Roman" w:hAnsi="Times New Roman" w:cs="Times New Roman"/>
                <w:sz w:val="24"/>
                <w:lang w:val="en-US" w:eastAsia="zh-CN"/>
              </w:rPr>
              <w:t>0.91</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w:t>
            </w:r>
            <w:r>
              <w:rPr>
                <w:rFonts w:hint="eastAsia" w:ascii="Times New Roman" w:hAnsi="Times New Roman" w:cs="Times New Roman"/>
                <w:sz w:val="24"/>
                <w:lang w:val="en-US" w:eastAsia="zh-CN"/>
              </w:rPr>
              <w:t>1.02</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之间，排放速率在</w:t>
            </w:r>
            <w:r>
              <w:rPr>
                <w:rFonts w:hint="eastAsia" w:ascii="Times New Roman" w:hAnsi="Times New Roman" w:cs="Times New Roman"/>
                <w:sz w:val="24"/>
                <w:lang w:val="en-US" w:eastAsia="zh-CN"/>
              </w:rPr>
              <w:t>0.00405</w:t>
            </w:r>
            <w:r>
              <w:rPr>
                <w:rFonts w:hint="eastAsia" w:ascii="Times New Roman" w:hAnsi="Times New Roman" w:cs="Times New Roman"/>
                <w:sz w:val="24"/>
              </w:rPr>
              <w:t>~</w:t>
            </w:r>
            <w:r>
              <w:rPr>
                <w:rFonts w:hint="eastAsia" w:ascii="Times New Roman" w:hAnsi="Times New Roman" w:cs="Times New Roman"/>
                <w:sz w:val="24"/>
                <w:lang w:val="en-US" w:eastAsia="zh-CN"/>
              </w:rPr>
              <w:t>0.00480</w:t>
            </w:r>
            <w:r>
              <w:rPr>
                <w:rFonts w:hint="eastAsia" w:ascii="Times New Roman" w:hAnsi="Times New Roman" w:cs="Times New Roman"/>
                <w:sz w:val="24"/>
              </w:rPr>
              <w:t>kg/h之间</w:t>
            </w:r>
            <w:r>
              <w:rPr>
                <w:rFonts w:hint="eastAsia" w:ascii="Times New Roman" w:hAnsi="Times New Roman" w:cs="Times New Roman"/>
                <w:sz w:val="24"/>
                <w:lang w:eastAsia="zh-CN"/>
              </w:rPr>
              <w:t>，满</w:t>
            </w:r>
            <w:r>
              <w:rPr>
                <w:rFonts w:hint="eastAsia" w:ascii="Times New Roman" w:hAnsi="Times New Roman" w:eastAsia="宋体" w:cs="Times New Roman"/>
                <w:sz w:val="24"/>
                <w:lang w:eastAsia="zh-CN"/>
              </w:rPr>
              <w:t>足</w:t>
            </w:r>
            <w:r>
              <w:rPr>
                <w:rFonts w:hint="default" w:ascii="Times New Roman" w:hAnsi="Times New Roman" w:eastAsia="宋体" w:cs="Times New Roman"/>
                <w:sz w:val="24"/>
                <w:lang w:eastAsia="zh-CN"/>
              </w:rPr>
              <w:t>《大气污染物综合排放标准》（GB16297-1996）</w:t>
            </w:r>
            <w:r>
              <w:rPr>
                <w:rFonts w:hint="eastAsia" w:ascii="Times New Roman" w:hAnsi="Times New Roman" w:eastAsia="宋体" w:cs="Times New Roman"/>
                <w:sz w:val="24"/>
                <w:lang w:eastAsia="zh-CN"/>
              </w:rPr>
              <w:t>表2</w:t>
            </w:r>
            <w:r>
              <w:rPr>
                <w:rFonts w:hint="default" w:ascii="Times New Roman" w:hAnsi="Times New Roman" w:eastAsia="宋体" w:cs="Times New Roman"/>
                <w:sz w:val="24"/>
                <w:lang w:eastAsia="zh-CN"/>
              </w:rPr>
              <w:t>中限值要求</w:t>
            </w:r>
            <w:r>
              <w:rPr>
                <w:rFonts w:hint="eastAsia" w:ascii="Times New Roman" w:hAnsi="Times New Roman" w:eastAsia="宋体" w:cs="Times New Roman"/>
                <w:sz w:val="24"/>
                <w:lang w:eastAsia="zh-CN"/>
              </w:rPr>
              <w:t>。</w:t>
            </w:r>
          </w:p>
          <w:p>
            <w:pPr>
              <w:pStyle w:val="23"/>
              <w:spacing w:line="360" w:lineRule="auto"/>
              <w:ind w:firstLine="0" w:firstLineChars="0"/>
              <w:rPr>
                <w:rFonts w:ascii="Times New Roman" w:hAnsi="Times New Roman"/>
                <w:b/>
                <w:bCs/>
                <w:sz w:val="24"/>
              </w:rPr>
            </w:pPr>
            <w:r>
              <w:rPr>
                <w:rFonts w:hint="eastAsia" w:ascii="Times New Roman" w:hAnsi="Times New Roman"/>
                <w:b/>
                <w:bCs/>
                <w:sz w:val="24"/>
              </w:rPr>
              <w:t>7.4 噪声</w:t>
            </w:r>
            <w:r>
              <w:rPr>
                <w:rFonts w:ascii="Times New Roman" w:hAnsi="Times New Roman"/>
                <w:b/>
                <w:bCs/>
                <w:sz w:val="24"/>
              </w:rPr>
              <w:t>监测结果</w:t>
            </w:r>
          </w:p>
          <w:p>
            <w:pPr>
              <w:pStyle w:val="23"/>
              <w:spacing w:line="360" w:lineRule="auto"/>
              <w:ind w:firstLine="0" w:firstLineChars="0"/>
              <w:jc w:val="center"/>
              <w:rPr>
                <w:rFonts w:hint="default" w:ascii="Times New Roman" w:hAnsi="Times New Roman" w:eastAsia="宋体"/>
                <w:b/>
                <w:bCs/>
                <w:sz w:val="21"/>
                <w:szCs w:val="20"/>
                <w:lang w:val="en-US" w:eastAsia="zh-CN"/>
              </w:rPr>
            </w:pPr>
            <w:r>
              <w:rPr>
                <w:rFonts w:hint="eastAsia" w:ascii="Times New Roman" w:hAnsi="Times New Roman"/>
                <w:b/>
                <w:bCs/>
                <w:sz w:val="21"/>
                <w:szCs w:val="20"/>
                <w:lang w:val="en-US" w:eastAsia="zh-CN"/>
              </w:rPr>
              <w:t>7.4-1 噪声监测结果一览表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012"/>
              <w:gridCol w:w="1489"/>
              <w:gridCol w:w="1488"/>
              <w:gridCol w:w="1490"/>
              <w:gridCol w:w="1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7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default" w:ascii="Times New Roman" w:hAnsi="Times New Roman" w:eastAsia="宋体" w:cs="Times New Roman"/>
                      <w:color w:val="auto"/>
                      <w:sz w:val="21"/>
                      <w:szCs w:val="21"/>
                    </w:rPr>
                  </w:pPr>
                  <w:bookmarkStart w:id="80" w:name="_Toc8496"/>
                  <w:r>
                    <w:rPr>
                      <w:rFonts w:hint="default" w:ascii="Times New Roman" w:hAnsi="Times New Roman" w:eastAsia="宋体" w:cs="Times New Roman"/>
                      <w:color w:val="auto"/>
                      <w:sz w:val="21"/>
                      <w:szCs w:val="21"/>
                    </w:rPr>
                    <w:t>监测类别：厂界噪声L</w:t>
                  </w:r>
                  <w:r>
                    <w:rPr>
                      <w:rFonts w:hint="default" w:ascii="Times New Roman" w:hAnsi="Times New Roman" w:eastAsia="宋体" w:cs="Times New Roman"/>
                      <w:color w:val="auto"/>
                      <w:sz w:val="21"/>
                      <w:szCs w:val="21"/>
                      <w:vertAlign w:val="subscript"/>
                    </w:rPr>
                    <w:t>eq</w:t>
                  </w:r>
                  <w:r>
                    <w:rPr>
                      <w:rFonts w:hint="default" w:ascii="Times New Roman" w:hAnsi="Times New Roman" w:eastAsia="宋体" w:cs="Times New Roman"/>
                      <w:color w:val="auto"/>
                      <w:sz w:val="21"/>
                      <w:szCs w:val="21"/>
                    </w:rPr>
                    <w:t xml:space="preserve">（单位：dB（A））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测点编号</w:t>
                  </w:r>
                </w:p>
              </w:tc>
              <w:tc>
                <w:tcPr>
                  <w:tcW w:w="201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测点位置</w:t>
                  </w:r>
                </w:p>
              </w:tc>
              <w:tc>
                <w:tcPr>
                  <w:tcW w:w="29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sz w:val="21"/>
                      <w:szCs w:val="21"/>
                    </w:rPr>
                    <w:t>采样日期：20</w:t>
                  </w:r>
                  <w:r>
                    <w:rPr>
                      <w:rFonts w:hint="default" w:ascii="Times New Roman" w:hAnsi="Times New Roman" w:eastAsia="宋体" w:cs="Times New Roman"/>
                      <w:b/>
                      <w:color w:val="auto"/>
                      <w:sz w:val="21"/>
                      <w:szCs w:val="21"/>
                      <w:lang w:val="en-US" w:eastAsia="zh-CN"/>
                    </w:rPr>
                    <w:t>20.08.17</w:t>
                  </w:r>
                </w:p>
              </w:tc>
              <w:tc>
                <w:tcPr>
                  <w:tcW w:w="29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color w:val="auto"/>
                      <w:sz w:val="21"/>
                      <w:szCs w:val="21"/>
                    </w:rPr>
                    <w:t>采样日期：20</w:t>
                  </w:r>
                  <w:r>
                    <w:rPr>
                      <w:rFonts w:hint="default" w:ascii="Times New Roman" w:hAnsi="Times New Roman" w:eastAsia="宋体" w:cs="Times New Roman"/>
                      <w:b/>
                      <w:color w:val="auto"/>
                      <w:sz w:val="21"/>
                      <w:szCs w:val="21"/>
                      <w:lang w:val="en-US" w:eastAsia="zh-CN"/>
                    </w:rPr>
                    <w:t>20.08.18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p>
              </w:tc>
              <w:tc>
                <w:tcPr>
                  <w:tcW w:w="201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4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1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w:t>
                  </w:r>
                </w:p>
              </w:tc>
              <w:tc>
                <w:tcPr>
                  <w:tcW w:w="2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厂界东外</w:t>
                  </w:r>
                  <w:r>
                    <w:rPr>
                      <w:rFonts w:hint="default" w:ascii="Times New Roman" w:hAnsi="Times New Roman" w:eastAsia="宋体" w:cs="Times New Roman"/>
                      <w:color w:val="auto"/>
                      <w:sz w:val="21"/>
                      <w:szCs w:val="21"/>
                      <w:lang w:val="en-US" w:eastAsia="zh-CN"/>
                    </w:rPr>
                    <w:t>1m</w:t>
                  </w:r>
                </w:p>
              </w:tc>
              <w:tc>
                <w:tcPr>
                  <w:tcW w:w="14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55.4</w:t>
                  </w:r>
                </w:p>
              </w:tc>
              <w:tc>
                <w:tcPr>
                  <w:tcW w:w="14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47.1</w:t>
                  </w:r>
                </w:p>
              </w:tc>
              <w:tc>
                <w:tcPr>
                  <w:tcW w:w="14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56.2</w:t>
                  </w:r>
                </w:p>
              </w:tc>
              <w:tc>
                <w:tcPr>
                  <w:tcW w:w="149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N2</w:t>
                  </w:r>
                </w:p>
              </w:tc>
              <w:tc>
                <w:tcPr>
                  <w:tcW w:w="2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厂界南外</w:t>
                  </w:r>
                  <w:r>
                    <w:rPr>
                      <w:rFonts w:hint="default" w:ascii="Times New Roman" w:hAnsi="Times New Roman" w:eastAsia="宋体" w:cs="Times New Roman"/>
                      <w:color w:val="auto"/>
                      <w:sz w:val="21"/>
                      <w:szCs w:val="21"/>
                      <w:lang w:val="en-US" w:eastAsia="zh-CN"/>
                    </w:rPr>
                    <w:t>1m</w:t>
                  </w:r>
                </w:p>
              </w:tc>
              <w:tc>
                <w:tcPr>
                  <w:tcW w:w="14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58.0</w:t>
                  </w:r>
                </w:p>
              </w:tc>
              <w:tc>
                <w:tcPr>
                  <w:tcW w:w="14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49.4</w:t>
                  </w:r>
                </w:p>
              </w:tc>
              <w:tc>
                <w:tcPr>
                  <w:tcW w:w="14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59.4</w:t>
                  </w:r>
                </w:p>
              </w:tc>
              <w:tc>
                <w:tcPr>
                  <w:tcW w:w="149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3</w:t>
                  </w:r>
                </w:p>
              </w:tc>
              <w:tc>
                <w:tcPr>
                  <w:tcW w:w="2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厂界西外</w:t>
                  </w:r>
                  <w:r>
                    <w:rPr>
                      <w:rFonts w:hint="default" w:ascii="Times New Roman" w:hAnsi="Times New Roman" w:eastAsia="宋体" w:cs="Times New Roman"/>
                      <w:color w:val="auto"/>
                      <w:sz w:val="21"/>
                      <w:szCs w:val="21"/>
                      <w:lang w:val="en-US" w:eastAsia="zh-CN"/>
                    </w:rPr>
                    <w:t>1m</w:t>
                  </w:r>
                </w:p>
              </w:tc>
              <w:tc>
                <w:tcPr>
                  <w:tcW w:w="148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54.3</w:t>
                  </w:r>
                </w:p>
              </w:tc>
              <w:tc>
                <w:tcPr>
                  <w:tcW w:w="14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44.3</w:t>
                  </w:r>
                </w:p>
              </w:tc>
              <w:tc>
                <w:tcPr>
                  <w:tcW w:w="14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54.0</w:t>
                  </w:r>
                </w:p>
              </w:tc>
              <w:tc>
                <w:tcPr>
                  <w:tcW w:w="149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rPr>
                  </w:pPr>
                  <w:r>
                    <w:rPr>
                      <w:rFonts w:hint="eastAsia" w:ascii="Times New Roman" w:hAnsi="Times New Roman" w:cs="Times New Roman"/>
                      <w:b w:val="0"/>
                      <w:bCs w:val="0"/>
                      <w:i w:val="0"/>
                      <w:iCs w:val="0"/>
                      <w:color w:val="auto"/>
                      <w:kern w:val="2"/>
                      <w:sz w:val="21"/>
                      <w:szCs w:val="21"/>
                      <w:vertAlign w:val="baseline"/>
                      <w:lang w:val="en-US" w:eastAsia="zh-CN"/>
                    </w:rPr>
                    <w:t>43.9</w:t>
                  </w:r>
                </w:p>
              </w:tc>
            </w:tr>
          </w:tbl>
          <w:p>
            <w:pPr>
              <w:pStyle w:val="18"/>
              <w:tabs>
                <w:tab w:val="left" w:pos="2631"/>
                <w:tab w:val="left" w:pos="5747"/>
              </w:tabs>
              <w:adjustRightInd/>
              <w:spacing w:line="360" w:lineRule="auto"/>
              <w:jc w:val="both"/>
              <w:rPr>
                <w:rFonts w:hint="default" w:ascii="Times New Roman" w:hAnsi="Times New Roman" w:eastAsia="宋体"/>
                <w:b/>
                <w:bCs/>
                <w:color w:val="auto"/>
                <w:kern w:val="2"/>
                <w:szCs w:val="24"/>
              </w:rPr>
            </w:pPr>
            <w:r>
              <w:rPr>
                <w:rFonts w:ascii="宋体" w:hAnsi="宋体" w:eastAsia="宋体" w:cs="宋体"/>
                <w:b/>
                <w:bCs/>
                <w:color w:val="auto"/>
                <w:kern w:val="2"/>
                <w:szCs w:val="24"/>
              </w:rPr>
              <w:t>结果评价</w:t>
            </w:r>
            <w:bookmarkEnd w:id="80"/>
            <w:r>
              <w:rPr>
                <w:rFonts w:ascii="宋体" w:hAnsi="宋体" w:eastAsia="宋体" w:cs="宋体"/>
                <w:b/>
                <w:bCs/>
                <w:color w:val="auto"/>
                <w:kern w:val="2"/>
                <w:szCs w:val="24"/>
              </w:rPr>
              <w:t>：</w:t>
            </w:r>
          </w:p>
          <w:p>
            <w:pPr>
              <w:pStyle w:val="18"/>
              <w:tabs>
                <w:tab w:val="left" w:pos="2631"/>
                <w:tab w:val="left" w:pos="5747"/>
              </w:tabs>
              <w:adjustRightInd/>
              <w:spacing w:line="360" w:lineRule="auto"/>
              <w:ind w:firstLine="480" w:firstLineChars="200"/>
              <w:jc w:val="both"/>
              <w:rPr>
                <w:rFonts w:hint="default" w:ascii="Times New Roman" w:hAnsi="Times New Roman" w:eastAsia="宋体"/>
                <w:b/>
                <w:bCs/>
                <w:color w:val="auto"/>
                <w:kern w:val="2"/>
                <w:szCs w:val="24"/>
              </w:rPr>
            </w:pPr>
            <w:r>
              <w:rPr>
                <w:rFonts w:ascii="Times New Roman" w:hAnsi="Times New Roman" w:eastAsiaTheme="minorEastAsia"/>
                <w:szCs w:val="24"/>
              </w:rPr>
              <w:t>验收监测期间，项目</w:t>
            </w:r>
            <w:r>
              <w:rPr>
                <w:rFonts w:hint="eastAsia" w:ascii="Times New Roman" w:hAnsi="Times New Roman" w:eastAsiaTheme="minorEastAsia"/>
                <w:szCs w:val="24"/>
                <w:lang w:eastAsia="zh-CN"/>
              </w:rPr>
              <w:t>东、南、西</w:t>
            </w:r>
            <w:r>
              <w:rPr>
                <w:rFonts w:ascii="Times New Roman" w:hAnsi="Times New Roman" w:eastAsiaTheme="minorEastAsia"/>
                <w:szCs w:val="24"/>
              </w:rPr>
              <w:t>厂界昼间噪声在</w:t>
            </w:r>
            <w:r>
              <w:rPr>
                <w:rFonts w:hint="eastAsia" w:ascii="Times New Roman" w:hAnsi="Times New Roman" w:eastAsiaTheme="minorEastAsia"/>
                <w:szCs w:val="24"/>
                <w:lang w:val="en-US" w:eastAsia="zh-CN"/>
              </w:rPr>
              <w:t>54.0</w:t>
            </w:r>
            <w:r>
              <w:rPr>
                <w:rFonts w:ascii="Times New Roman" w:hAnsi="Times New Roman" w:eastAsiaTheme="minorEastAsia"/>
                <w:szCs w:val="24"/>
              </w:rPr>
              <w:t>dB(A)—</w:t>
            </w:r>
            <w:r>
              <w:rPr>
                <w:rFonts w:hint="eastAsia" w:ascii="Times New Roman" w:hAnsi="Times New Roman" w:eastAsiaTheme="minorEastAsia"/>
                <w:szCs w:val="24"/>
                <w:lang w:val="en-US" w:eastAsia="zh-CN"/>
              </w:rPr>
              <w:t>59.4</w:t>
            </w:r>
            <w:r>
              <w:rPr>
                <w:rFonts w:ascii="Times New Roman" w:hAnsi="Times New Roman" w:eastAsiaTheme="minorEastAsia"/>
                <w:szCs w:val="24"/>
              </w:rPr>
              <w:t>dB(A)之间，夜间噪声在</w:t>
            </w:r>
            <w:r>
              <w:rPr>
                <w:rFonts w:hint="eastAsia" w:ascii="Times New Roman" w:hAnsi="Times New Roman" w:eastAsiaTheme="minorEastAsia"/>
                <w:szCs w:val="24"/>
                <w:lang w:val="en-US" w:eastAsia="zh-CN"/>
              </w:rPr>
              <w:t>43.9</w:t>
            </w:r>
            <w:r>
              <w:rPr>
                <w:rFonts w:ascii="Times New Roman" w:hAnsi="Times New Roman" w:eastAsiaTheme="minorEastAsia"/>
                <w:szCs w:val="24"/>
              </w:rPr>
              <w:t>dB(A)—</w:t>
            </w:r>
            <w:r>
              <w:rPr>
                <w:rFonts w:hint="eastAsia" w:ascii="Times New Roman" w:hAnsi="Times New Roman" w:eastAsiaTheme="minorEastAsia"/>
                <w:szCs w:val="24"/>
                <w:lang w:val="en-US" w:eastAsia="zh-CN"/>
              </w:rPr>
              <w:t>49.4</w:t>
            </w:r>
            <w:r>
              <w:rPr>
                <w:rFonts w:ascii="Times New Roman" w:hAnsi="Times New Roman" w:eastAsiaTheme="minorEastAsia"/>
                <w:szCs w:val="24"/>
              </w:rPr>
              <w:t>dB(A)之间，监测结果均符合《工业企业厂界环境噪声排放标准》（GB12348-2008）表1中“3类”标准限值要求。</w:t>
            </w:r>
          </w:p>
          <w:p>
            <w:pPr>
              <w:pStyle w:val="18"/>
              <w:tabs>
                <w:tab w:val="left" w:pos="2631"/>
                <w:tab w:val="left" w:pos="5747"/>
              </w:tabs>
              <w:adjustRightInd/>
              <w:spacing w:line="360" w:lineRule="auto"/>
              <w:jc w:val="both"/>
              <w:rPr>
                <w:rFonts w:ascii="Times New Roman" w:hAnsi="Times New Roman" w:eastAsia="宋体"/>
                <w:b/>
                <w:bCs/>
                <w:kern w:val="2"/>
              </w:rPr>
            </w:pPr>
          </w:p>
          <w:p>
            <w:pPr>
              <w:pStyle w:val="18"/>
              <w:tabs>
                <w:tab w:val="left" w:pos="2631"/>
                <w:tab w:val="left" w:pos="5747"/>
              </w:tabs>
              <w:adjustRightInd/>
              <w:spacing w:line="360" w:lineRule="auto"/>
              <w:jc w:val="both"/>
              <w:rPr>
                <w:rFonts w:hint="default" w:ascii="Times New Roman" w:hAnsi="Times New Roman" w:eastAsia="宋体"/>
                <w:b/>
                <w:bCs/>
                <w:kern w:val="2"/>
              </w:rPr>
            </w:pPr>
            <w:r>
              <w:rPr>
                <w:rFonts w:ascii="Times New Roman" w:hAnsi="Times New Roman" w:eastAsia="宋体"/>
                <w:b/>
                <w:bCs/>
                <w:kern w:val="2"/>
              </w:rPr>
              <w:t>7.5 固体废物</w:t>
            </w:r>
          </w:p>
          <w:p>
            <w:pPr>
              <w:pStyle w:val="5"/>
              <w:spacing w:line="360" w:lineRule="auto"/>
              <w:ind w:firstLine="480" w:firstLineChars="200"/>
              <w:rPr>
                <w:rFonts w:hAnsi="宋体"/>
                <w:color w:val="000000"/>
                <w:sz w:val="24"/>
              </w:rPr>
            </w:pPr>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hint="eastAsia" w:hAnsi="宋体"/>
                <w:color w:val="auto"/>
                <w:sz w:val="24"/>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由园区环卫处理；废纸边角料交由回收单位回收；废油墨桶、含油墨抹布、废活性炭，属于危险废物收集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p>
            <w:pPr>
              <w:pStyle w:val="19"/>
              <w:spacing w:line="360" w:lineRule="auto"/>
              <w:ind w:firstLine="480" w:firstLineChars="200"/>
              <w:jc w:val="left"/>
              <w:rPr>
                <w:rFonts w:ascii="Times New Roman" w:hAnsi="Times New Roman" w:eastAsia="宋体"/>
                <w:b/>
                <w:bCs/>
                <w:color w:val="auto"/>
                <w:sz w:val="21"/>
                <w:szCs w:val="21"/>
              </w:rPr>
            </w:pPr>
            <w:r>
              <w:rPr>
                <w:rFonts w:hint="eastAsia" w:ascii="Times New Roman" w:hAnsi="Times New Roman" w:eastAsia="宋体"/>
                <w:color w:val="auto"/>
                <w:szCs w:val="22"/>
              </w:rPr>
              <w:t>本项目固体废物处置情况见表</w:t>
            </w:r>
            <w:r>
              <w:rPr>
                <w:rFonts w:hint="eastAsia" w:ascii="Times New Roman" w:hAnsi="Times New Roman" w:eastAsia="宋体"/>
                <w:color w:val="auto"/>
                <w:szCs w:val="22"/>
                <w:lang w:val="en-US" w:eastAsia="zh-CN"/>
              </w:rPr>
              <w:t>7.5</w:t>
            </w:r>
            <w:r>
              <w:rPr>
                <w:rFonts w:hint="eastAsia" w:ascii="Times New Roman" w:hAnsi="Times New Roman" w:eastAsia="宋体"/>
                <w:color w:val="auto"/>
                <w:szCs w:val="22"/>
              </w:rPr>
              <w:t>-1。</w:t>
            </w:r>
            <w:r>
              <w:rPr>
                <w:rFonts w:hint="eastAsia" w:ascii="Times New Roman" w:hAnsi="Times New Roman" w:eastAsia="宋体"/>
                <w:b/>
                <w:bCs/>
                <w:color w:val="auto"/>
                <w:sz w:val="21"/>
                <w:szCs w:val="21"/>
                <w:lang w:val="en-US" w:eastAsia="zh-CN"/>
              </w:rPr>
              <w:t xml:space="preserve">                      </w:t>
            </w:r>
          </w:p>
          <w:p>
            <w:pPr>
              <w:pStyle w:val="19"/>
              <w:spacing w:line="360" w:lineRule="auto"/>
              <w:ind w:firstLine="422" w:firstLineChars="200"/>
              <w:jc w:val="center"/>
              <w:rPr>
                <w:rFonts w:ascii="Times New Roman" w:hAnsi="Times New Roman"/>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7.5</w:t>
            </w:r>
            <w:r>
              <w:rPr>
                <w:rFonts w:hint="eastAsia" w:ascii="Times New Roman" w:hAnsi="Times New Roman" w:eastAsia="宋体"/>
                <w:b/>
                <w:bCs/>
                <w:color w:val="auto"/>
                <w:sz w:val="21"/>
                <w:szCs w:val="21"/>
              </w:rPr>
              <w:t xml:space="preserve">-1 </w:t>
            </w:r>
            <w:r>
              <w:rPr>
                <w:rFonts w:ascii="Times New Roman" w:hAnsi="Times New Roman" w:eastAsia="宋体"/>
                <w:b/>
                <w:bCs/>
                <w:color w:val="auto"/>
                <w:sz w:val="21"/>
                <w:szCs w:val="21"/>
              </w:rPr>
              <w:t>本项目固体废物处置情况一览表</w:t>
            </w:r>
            <w:r>
              <w:rPr>
                <w:rFonts w:hint="eastAsia" w:ascii="Times New Roman" w:hAnsi="Times New Roman" w:eastAsia="宋体"/>
                <w:b/>
                <w:bCs/>
                <w:color w:val="auto"/>
                <w:sz w:val="21"/>
                <w:szCs w:val="21"/>
              </w:rPr>
              <w:t xml:space="preserve">           </w:t>
            </w:r>
            <w:r>
              <w:rPr>
                <w:rFonts w:hint="eastAsia" w:ascii="Times New Roman" w:hAnsi="Times New Roman" w:eastAsia="宋体"/>
                <w:b/>
                <w:bCs/>
                <w:color w:val="auto"/>
                <w:sz w:val="21"/>
                <w:szCs w:val="21"/>
                <w:lang w:val="en-US" w:eastAsia="zh-CN"/>
              </w:rPr>
              <w:t xml:space="preserve">   </w:t>
            </w:r>
            <w:r>
              <w:rPr>
                <w:rFonts w:hint="eastAsia" w:ascii="Times New Roman" w:hAnsi="Times New Roman" w:eastAsia="宋体"/>
                <w:b/>
                <w:bCs/>
                <w:color w:val="auto"/>
                <w:sz w:val="21"/>
                <w:szCs w:val="21"/>
              </w:rPr>
              <w:t xml:space="preserve">   单位：</w:t>
            </w:r>
            <w:r>
              <w:rPr>
                <w:rFonts w:ascii="Times New Roman" w:hAnsi="Times New Roman" w:eastAsia="宋体"/>
                <w:b/>
                <w:color w:val="auto"/>
                <w:sz w:val="21"/>
                <w:szCs w:val="21"/>
              </w:rPr>
              <w:t>t/a</w:t>
            </w:r>
          </w:p>
          <w:tbl>
            <w:tblPr>
              <w:tblStyle w:val="12"/>
              <w:tblW w:w="95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70"/>
              <w:gridCol w:w="2483"/>
              <w:gridCol w:w="1282"/>
              <w:gridCol w:w="29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top w:val="single" w:color="auto" w:sz="1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2070"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2483"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危废</w:t>
                  </w:r>
                  <w:r>
                    <w:rPr>
                      <w:rFonts w:hint="eastAsia" w:ascii="Times New Roman" w:hAnsi="Times New Roman"/>
                      <w:b/>
                      <w:bCs/>
                      <w:color w:val="auto"/>
                      <w:sz w:val="21"/>
                      <w:szCs w:val="21"/>
                    </w:rPr>
                    <w:t>编号</w:t>
                  </w:r>
                </w:p>
              </w:tc>
              <w:tc>
                <w:tcPr>
                  <w:tcW w:w="1282" w:type="dxa"/>
                  <w:tcBorders>
                    <w:top w:val="single" w:color="auto" w:sz="12" w:space="0"/>
                    <w:left w:val="single" w:color="auto" w:sz="2" w:space="0"/>
                    <w:righ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产生量</w:t>
                  </w:r>
                </w:p>
              </w:tc>
              <w:tc>
                <w:tcPr>
                  <w:tcW w:w="2969" w:type="dxa"/>
                  <w:tcBorders>
                    <w:top w:val="single" w:color="auto" w:sz="12" w:space="0"/>
                    <w:left w:val="single" w:color="auto" w:sz="2" w:space="0"/>
                  </w:tcBorders>
                  <w:vAlign w:val="center"/>
                </w:tcPr>
                <w:p>
                  <w:pPr>
                    <w:spacing w:line="300" w:lineRule="auto"/>
                    <w:jc w:val="center"/>
                    <w:rPr>
                      <w:rFonts w:ascii="Times New Roman" w:hAnsi="Times New Roman"/>
                      <w:b/>
                      <w:bCs/>
                      <w:color w:val="auto"/>
                      <w:sz w:val="21"/>
                      <w:szCs w:val="21"/>
                    </w:rPr>
                  </w:pPr>
                  <w:r>
                    <w:rPr>
                      <w:rFonts w:ascii="Times New Roman" w:hAnsi="Times New Roman"/>
                      <w:b/>
                      <w:bCs/>
                      <w:color w:val="auto"/>
                      <w:sz w:val="21"/>
                      <w:szCs w:val="21"/>
                    </w:rPr>
                    <w:t>处理或处置方式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1</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生活垃圾、含油抹布</w:t>
                  </w:r>
                </w:p>
              </w:tc>
              <w:tc>
                <w:tcPr>
                  <w:tcW w:w="2483"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1.75</w:t>
                  </w:r>
                </w:p>
              </w:tc>
              <w:tc>
                <w:tcPr>
                  <w:tcW w:w="2969" w:type="dxa"/>
                  <w:vMerge w:val="restart"/>
                  <w:tcBorders>
                    <w:lef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分类收集，</w:t>
                  </w:r>
                  <w:r>
                    <w:rPr>
                      <w:rFonts w:hint="eastAsia" w:ascii="Times New Roman" w:hAnsi="Times New Roman"/>
                      <w:color w:val="auto"/>
                      <w:sz w:val="21"/>
                      <w:szCs w:val="21"/>
                    </w:rPr>
                    <w:t>交由回收单位回收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2</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边角料</w:t>
                  </w:r>
                </w:p>
              </w:tc>
              <w:tc>
                <w:tcPr>
                  <w:tcW w:w="2483"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1282" w:type="dxa"/>
                  <w:tcBorders>
                    <w:left w:val="single" w:color="auto" w:sz="2" w:space="0"/>
                    <w:right w:val="single" w:color="auto" w:sz="2" w:space="0"/>
                  </w:tcBorders>
                  <w:vAlign w:val="center"/>
                </w:tcPr>
                <w:p>
                  <w:pPr>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0.45</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3</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hAnsi="宋体"/>
                      <w:color w:val="auto"/>
                      <w:sz w:val="21"/>
                      <w:szCs w:val="21"/>
                      <w:lang w:eastAsia="zh-CN"/>
                    </w:rPr>
                    <w:t>含油墨抹布</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0.01</w:t>
                  </w:r>
                </w:p>
              </w:tc>
              <w:tc>
                <w:tcPr>
                  <w:tcW w:w="2969" w:type="dxa"/>
                  <w:vMerge w:val="restart"/>
                  <w:tcBorders>
                    <w:lef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rPr>
                    <w:t>收集于危废暂存间，委托</w:t>
                  </w:r>
                  <w:r>
                    <w:rPr>
                      <w:rFonts w:hint="eastAsia" w:ascii="Times New Roman" w:hAnsi="Times New Roman"/>
                      <w:color w:val="auto"/>
                      <w:sz w:val="21"/>
                      <w:szCs w:val="21"/>
                      <w:lang w:eastAsia="zh-CN"/>
                    </w:rPr>
                    <w:t>安徽浩悦环境科技有限责任公司处理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4</w:t>
                  </w:r>
                </w:p>
              </w:tc>
              <w:tc>
                <w:tcPr>
                  <w:tcW w:w="2070"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废油墨桶</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0.01</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2070"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废活性炭</w:t>
                  </w:r>
                </w:p>
              </w:tc>
              <w:tc>
                <w:tcPr>
                  <w:tcW w:w="2483" w:type="dxa"/>
                  <w:tcBorders>
                    <w:left w:val="single" w:color="auto" w:sz="2" w:space="0"/>
                    <w:right w:val="single" w:color="auto" w:sz="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HW49</w:t>
                  </w:r>
                  <w:r>
                    <w:rPr>
                      <w:rFonts w:hint="eastAsia" w:ascii="Times New Roman" w:hAnsi="Times New Roman"/>
                      <w:color w:val="auto"/>
                      <w:sz w:val="21"/>
                      <w:szCs w:val="21"/>
                      <w:lang w:eastAsia="zh-CN"/>
                    </w:rPr>
                    <w:t>（</w:t>
                  </w:r>
                  <w:r>
                    <w:rPr>
                      <w:rFonts w:hint="eastAsia" w:ascii="Times New Roman" w:hAnsi="Times New Roman"/>
                      <w:color w:val="auto"/>
                      <w:sz w:val="21"/>
                      <w:szCs w:val="21"/>
                    </w:rPr>
                    <w:t>900-0</w:t>
                  </w:r>
                  <w:r>
                    <w:rPr>
                      <w:rFonts w:hint="eastAsia" w:ascii="Times New Roman" w:hAnsi="Times New Roman"/>
                      <w:color w:val="auto"/>
                      <w:sz w:val="21"/>
                      <w:szCs w:val="21"/>
                      <w:lang w:val="en-US" w:eastAsia="zh-CN"/>
                    </w:rPr>
                    <w:t>41</w:t>
                  </w:r>
                  <w:r>
                    <w:rPr>
                      <w:rFonts w:hint="eastAsia" w:ascii="Times New Roman" w:hAnsi="Times New Roman"/>
                      <w:color w:val="auto"/>
                      <w:sz w:val="21"/>
                      <w:szCs w:val="21"/>
                    </w:rPr>
                    <w:t>-49</w:t>
                  </w:r>
                  <w:r>
                    <w:rPr>
                      <w:rFonts w:hint="eastAsia" w:ascii="Times New Roman" w:hAnsi="Times New Roman"/>
                      <w:color w:val="auto"/>
                      <w:sz w:val="21"/>
                      <w:szCs w:val="21"/>
                      <w:lang w:eastAsia="zh-CN"/>
                    </w:rPr>
                    <w:t>）</w:t>
                  </w:r>
                </w:p>
              </w:tc>
              <w:tc>
                <w:tcPr>
                  <w:tcW w:w="1282" w:type="dxa"/>
                  <w:tcBorders>
                    <w:left w:val="single" w:color="auto" w:sz="2" w:space="0"/>
                    <w:right w:val="single" w:color="auto" w:sz="2" w:space="0"/>
                  </w:tcBorders>
                  <w:vAlign w:val="center"/>
                </w:tcPr>
                <w:p>
                  <w:pPr>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0.1</w:t>
                  </w:r>
                </w:p>
              </w:tc>
              <w:tc>
                <w:tcPr>
                  <w:tcW w:w="2969" w:type="dxa"/>
                  <w:vMerge w:val="continue"/>
                  <w:tcBorders>
                    <w:left w:val="single" w:color="auto" w:sz="2" w:space="0"/>
                  </w:tcBorders>
                  <w:vAlign w:val="center"/>
                </w:tcPr>
                <w:p>
                  <w:pPr>
                    <w:spacing w:line="300" w:lineRule="auto"/>
                    <w:jc w:val="center"/>
                    <w:rPr>
                      <w:rFonts w:ascii="Times New Roman" w:hAnsi="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Borders>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合计</w:t>
                  </w:r>
                </w:p>
              </w:tc>
              <w:tc>
                <w:tcPr>
                  <w:tcW w:w="2070" w:type="dxa"/>
                  <w:tcBorders>
                    <w:left w:val="single" w:color="auto" w:sz="2" w:space="0"/>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w:t>
                  </w:r>
                </w:p>
              </w:tc>
              <w:tc>
                <w:tcPr>
                  <w:tcW w:w="2483" w:type="dxa"/>
                  <w:tcBorders>
                    <w:left w:val="single" w:color="auto" w:sz="2" w:space="0"/>
                    <w:bottom w:val="single" w:color="auto" w:sz="12" w:space="0"/>
                    <w:right w:val="single" w:color="auto" w:sz="2" w:space="0"/>
                  </w:tcBorders>
                  <w:vAlign w:val="center"/>
                </w:tcPr>
                <w:p>
                  <w:pPr>
                    <w:spacing w:line="300" w:lineRule="auto"/>
                    <w:jc w:val="center"/>
                    <w:rPr>
                      <w:rFonts w:ascii="Times New Roman" w:hAnsi="Times New Roman"/>
                      <w:color w:val="auto"/>
                      <w:sz w:val="21"/>
                      <w:szCs w:val="21"/>
                    </w:rPr>
                  </w:pPr>
                  <w:r>
                    <w:rPr>
                      <w:rFonts w:ascii="Times New Roman" w:hAnsi="Times New Roman"/>
                      <w:color w:val="auto"/>
                      <w:sz w:val="21"/>
                      <w:szCs w:val="21"/>
                    </w:rPr>
                    <w:t>/</w:t>
                  </w:r>
                </w:p>
              </w:tc>
              <w:tc>
                <w:tcPr>
                  <w:tcW w:w="1282" w:type="dxa"/>
                  <w:tcBorders>
                    <w:left w:val="single" w:color="auto" w:sz="2" w:space="0"/>
                    <w:bottom w:val="single" w:color="auto" w:sz="12" w:space="0"/>
                    <w:right w:val="single" w:color="auto" w:sz="2" w:space="0"/>
                  </w:tcBorders>
                  <w:vAlign w:val="center"/>
                </w:tcPr>
                <w:p>
                  <w:pPr>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2.32</w:t>
                  </w:r>
                </w:p>
              </w:tc>
              <w:tc>
                <w:tcPr>
                  <w:tcW w:w="2969" w:type="dxa"/>
                  <w:tcBorders>
                    <w:left w:val="single" w:color="auto" w:sz="2" w:space="0"/>
                    <w:bottom w:val="single" w:color="auto" w:sz="12" w:space="0"/>
                  </w:tcBorders>
                  <w:vAlign w:val="center"/>
                </w:tcPr>
                <w:p>
                  <w:pPr>
                    <w:spacing w:line="300" w:lineRule="auto"/>
                    <w:jc w:val="center"/>
                    <w:rPr>
                      <w:rFonts w:ascii="Times New Roman" w:hAnsi="Times New Roman"/>
                      <w:color w:val="auto"/>
                      <w:sz w:val="21"/>
                      <w:szCs w:val="21"/>
                    </w:rPr>
                  </w:pPr>
                  <w:r>
                    <w:rPr>
                      <w:rFonts w:hint="eastAsia" w:ascii="Times New Roman" w:hAnsi="Times New Roman"/>
                      <w:color w:val="auto"/>
                      <w:sz w:val="21"/>
                      <w:szCs w:val="21"/>
                    </w:rPr>
                    <w:t>零排放</w:t>
                  </w:r>
                </w:p>
              </w:tc>
            </w:tr>
          </w:tbl>
          <w:p>
            <w:pPr>
              <w:spacing w:line="360" w:lineRule="auto"/>
              <w:jc w:val="left"/>
              <w:rPr>
                <w:rFonts w:ascii="Times New Roman" w:hAnsi="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28" w:type="dxa"/>
            <w:vAlign w:val="center"/>
          </w:tcPr>
          <w:p>
            <w:pPr>
              <w:spacing w:line="360" w:lineRule="auto"/>
              <w:jc w:val="left"/>
              <w:rPr>
                <w:rFonts w:ascii="Times New Roman" w:hAnsi="Times New Roman"/>
                <w:b/>
                <w:bCs/>
                <w:sz w:val="24"/>
                <w:szCs w:val="28"/>
              </w:rPr>
            </w:pPr>
            <w:r>
              <w:rPr>
                <w:rFonts w:ascii="Times New Roman" w:hAnsi="Times New Roman"/>
                <w:b/>
                <w:bCs/>
                <w:sz w:val="24"/>
                <w:szCs w:val="28"/>
              </w:rPr>
              <w:t>7.</w:t>
            </w:r>
            <w:r>
              <w:rPr>
                <w:rFonts w:hint="eastAsia" w:ascii="Times New Roman" w:hAnsi="Times New Roman"/>
                <w:b/>
                <w:bCs/>
                <w:sz w:val="24"/>
                <w:szCs w:val="28"/>
                <w:lang w:val="en-US" w:eastAsia="zh-CN"/>
              </w:rPr>
              <w:t>6</w:t>
            </w:r>
            <w:r>
              <w:rPr>
                <w:rFonts w:ascii="Times New Roman" w:hAnsi="Times New Roman"/>
                <w:b/>
                <w:bCs/>
                <w:sz w:val="24"/>
                <w:szCs w:val="28"/>
              </w:rPr>
              <w:t xml:space="preserve"> 环保设施去除效率监测</w:t>
            </w:r>
          </w:p>
          <w:p>
            <w:pPr>
              <w:pStyle w:val="19"/>
              <w:spacing w:line="360" w:lineRule="auto"/>
              <w:jc w:val="left"/>
              <w:outlineLvl w:val="3"/>
              <w:rPr>
                <w:rFonts w:ascii="Times New Roman" w:hAnsi="Times New Roman" w:eastAsia="宋体"/>
                <w:b/>
              </w:rPr>
            </w:pPr>
            <w:r>
              <w:rPr>
                <w:rFonts w:hint="eastAsia" w:ascii="Times New Roman" w:hAnsi="Times New Roman" w:eastAsia="宋体"/>
                <w:b/>
              </w:rPr>
              <w:t>7.</w:t>
            </w:r>
            <w:r>
              <w:rPr>
                <w:rFonts w:hint="eastAsia" w:ascii="Times New Roman" w:hAnsi="Times New Roman" w:eastAsia="宋体"/>
                <w:b/>
                <w:lang w:val="en-US" w:eastAsia="zh-CN"/>
              </w:rPr>
              <w:t>6</w:t>
            </w:r>
            <w:r>
              <w:rPr>
                <w:rFonts w:hint="eastAsia" w:ascii="Times New Roman" w:hAnsi="Times New Roman" w:eastAsia="宋体"/>
                <w:b/>
              </w:rPr>
              <w:t>.1 废气治理设施</w:t>
            </w:r>
          </w:p>
          <w:p>
            <w:pPr>
              <w:pStyle w:val="18"/>
              <w:tabs>
                <w:tab w:val="left" w:pos="2631"/>
                <w:tab w:val="left" w:pos="5747"/>
              </w:tabs>
              <w:spacing w:line="360" w:lineRule="auto"/>
              <w:ind w:firstLine="480" w:firstLineChars="200"/>
              <w:jc w:val="both"/>
              <w:rPr>
                <w:rFonts w:hint="default" w:ascii="Times New Roman" w:hAnsi="Times New Roman" w:eastAsia="宋体"/>
                <w:b/>
                <w:szCs w:val="24"/>
              </w:rPr>
            </w:pPr>
            <w:r>
              <w:rPr>
                <w:rFonts w:hint="default" w:ascii="Times New Roman" w:hAnsi="Times New Roman" w:eastAsia="宋体"/>
                <w:color w:val="auto"/>
                <w:szCs w:val="24"/>
              </w:rPr>
              <w:t>本次</w:t>
            </w:r>
            <w:r>
              <w:rPr>
                <w:rFonts w:ascii="Times New Roman" w:hAnsi="Times New Roman" w:eastAsia="宋体"/>
                <w:color w:val="auto"/>
                <w:szCs w:val="24"/>
              </w:rPr>
              <w:t>监测</w:t>
            </w:r>
            <w:r>
              <w:rPr>
                <w:rFonts w:hint="default" w:ascii="Times New Roman" w:hAnsi="Times New Roman" w:eastAsia="宋体"/>
                <w:color w:val="auto"/>
                <w:szCs w:val="24"/>
              </w:rPr>
              <w:t>在</w:t>
            </w:r>
            <w:r>
              <w:rPr>
                <w:rFonts w:ascii="Times New Roman" w:hAnsi="Times New Roman" w:eastAsia="宋体"/>
                <w:color w:val="auto"/>
                <w:szCs w:val="24"/>
              </w:rPr>
              <w:t>废气处理设施</w:t>
            </w:r>
            <w:r>
              <w:rPr>
                <w:rFonts w:hint="default" w:ascii="Times New Roman" w:hAnsi="Times New Roman" w:eastAsia="宋体"/>
                <w:color w:val="auto"/>
                <w:szCs w:val="24"/>
              </w:rPr>
              <w:t>进口和</w:t>
            </w:r>
            <w:r>
              <w:rPr>
                <w:rFonts w:ascii="Times New Roman" w:hAnsi="Times New Roman" w:eastAsia="宋体"/>
                <w:color w:val="auto"/>
                <w:szCs w:val="24"/>
              </w:rPr>
              <w:t>出口</w:t>
            </w:r>
            <w:r>
              <w:rPr>
                <w:rFonts w:hint="default" w:ascii="Times New Roman" w:hAnsi="Times New Roman" w:eastAsia="宋体"/>
                <w:color w:val="auto"/>
                <w:szCs w:val="24"/>
              </w:rPr>
              <w:t>分别设置点位进行</w:t>
            </w:r>
            <w:r>
              <w:rPr>
                <w:rFonts w:ascii="Times New Roman" w:hAnsi="Times New Roman" w:eastAsia="宋体"/>
                <w:color w:val="auto"/>
                <w:szCs w:val="24"/>
              </w:rPr>
              <w:t>监</w:t>
            </w:r>
            <w:r>
              <w:rPr>
                <w:rFonts w:hint="default" w:ascii="Times New Roman" w:hAnsi="Times New Roman" w:eastAsia="宋体"/>
                <w:color w:val="auto"/>
                <w:szCs w:val="24"/>
              </w:rPr>
              <w:t>测，</w:t>
            </w:r>
            <w:r>
              <w:rPr>
                <w:rFonts w:ascii="Times New Roman" w:hAnsi="Times New Roman" w:eastAsia="宋体"/>
                <w:color w:val="auto"/>
                <w:szCs w:val="24"/>
              </w:rPr>
              <w:t>监测结果如下表，</w:t>
            </w:r>
            <w:r>
              <w:rPr>
                <w:rFonts w:hint="default" w:ascii="Times New Roman" w:hAnsi="Times New Roman" w:eastAsia="宋体"/>
                <w:color w:val="auto"/>
                <w:szCs w:val="24"/>
              </w:rPr>
              <w:t>表</w:t>
            </w:r>
            <w:r>
              <w:rPr>
                <w:rFonts w:ascii="Times New Roman" w:hAnsi="Times New Roman" w:eastAsia="宋体"/>
                <w:color w:val="auto"/>
                <w:szCs w:val="24"/>
              </w:rPr>
              <w:t>7.</w:t>
            </w:r>
            <w:r>
              <w:rPr>
                <w:rFonts w:hint="eastAsia" w:ascii="Times New Roman" w:hAnsi="Times New Roman" w:eastAsia="宋体"/>
                <w:color w:val="auto"/>
                <w:szCs w:val="24"/>
                <w:lang w:val="en-US" w:eastAsia="zh-CN"/>
              </w:rPr>
              <w:t>6</w:t>
            </w:r>
            <w:r>
              <w:rPr>
                <w:rFonts w:ascii="Times New Roman" w:hAnsi="Times New Roman" w:eastAsia="宋体"/>
                <w:color w:val="auto"/>
                <w:szCs w:val="24"/>
              </w:rPr>
              <w:t>-1。</w:t>
            </w:r>
          </w:p>
          <w:p>
            <w:pPr>
              <w:pStyle w:val="18"/>
              <w:tabs>
                <w:tab w:val="left" w:pos="2631"/>
                <w:tab w:val="left" w:pos="5747"/>
              </w:tabs>
              <w:spacing w:line="360" w:lineRule="auto"/>
              <w:ind w:firstLine="422" w:firstLineChars="200"/>
              <w:jc w:val="center"/>
              <w:rPr>
                <w:rFonts w:hint="default" w:ascii="Times New Roman" w:hAnsi="Times New Roman" w:eastAsia="宋体"/>
                <w:b/>
                <w:bCs/>
                <w:color w:val="auto"/>
                <w:sz w:val="21"/>
                <w:szCs w:val="21"/>
              </w:rPr>
            </w:pPr>
            <w:r>
              <w:rPr>
                <w:rFonts w:ascii="Times New Roman" w:hAnsi="Times New Roman" w:eastAsia="宋体"/>
                <w:b/>
                <w:bCs/>
                <w:color w:val="auto"/>
                <w:sz w:val="21"/>
                <w:szCs w:val="21"/>
              </w:rPr>
              <w:t>表7.7-1 废气处理设施去除效率</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948"/>
              <w:gridCol w:w="3004"/>
              <w:gridCol w:w="2827"/>
              <w:gridCol w:w="1791"/>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1351" w:type="dxa"/>
                  <w:tcBorders>
                    <w:tl2br w:val="nil"/>
                    <w:tr2bl w:val="nil"/>
                  </w:tcBorders>
                  <w:vAlign w:val="center"/>
                </w:tcPr>
                <w:p>
                  <w:pPr>
                    <w:pStyle w:val="18"/>
                    <w:tabs>
                      <w:tab w:val="left" w:pos="2631"/>
                      <w:tab w:val="left" w:pos="5747"/>
                    </w:tabs>
                    <w:adjustRightInd/>
                    <w:spacing w:line="300" w:lineRule="auto"/>
                    <w:jc w:val="center"/>
                    <w:rPr>
                      <w:rFonts w:hint="default" w:ascii="Times New Roman" w:hAnsi="Times New Roman" w:eastAsia="宋体"/>
                      <w:b/>
                      <w:bCs/>
                      <w:color w:val="auto"/>
                      <w:sz w:val="21"/>
                      <w:szCs w:val="21"/>
                    </w:rPr>
                  </w:pPr>
                  <w:r>
                    <w:rPr>
                      <w:rFonts w:ascii="Times New Roman" w:hAnsi="Times New Roman" w:eastAsia="宋体"/>
                      <w:b/>
                      <w:bCs/>
                      <w:color w:val="auto"/>
                      <w:sz w:val="21"/>
                      <w:szCs w:val="21"/>
                    </w:rPr>
                    <w:t>检测因子</w:t>
                  </w:r>
                </w:p>
              </w:tc>
              <w:tc>
                <w:tcPr>
                  <w:tcW w:w="2083" w:type="dxa"/>
                  <w:tcBorders>
                    <w:tl2br w:val="nil"/>
                    <w:tr2bl w:val="nil"/>
                  </w:tcBorders>
                  <w:vAlign w:val="center"/>
                </w:tcPr>
                <w:p>
                  <w:pPr>
                    <w:pStyle w:val="18"/>
                    <w:tabs>
                      <w:tab w:val="left" w:pos="2631"/>
                      <w:tab w:val="left" w:pos="5747"/>
                    </w:tabs>
                    <w:adjustRightInd/>
                    <w:spacing w:line="30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进口浓度（mg</w:t>
                  </w:r>
                  <w:r>
                    <w:rPr>
                      <w:rFonts w:ascii="Times New Roman" w:hAnsi="Times New Roman" w:eastAsia="宋体"/>
                      <w:b/>
                      <w:bCs/>
                      <w:color w:val="auto"/>
                      <w:sz w:val="21"/>
                      <w:szCs w:val="21"/>
                    </w:rPr>
                    <w:t>/m</w:t>
                  </w:r>
                  <w:r>
                    <w:rPr>
                      <w:rFonts w:ascii="Times New Roman" w:hAnsi="Times New Roman" w:eastAsia="宋体"/>
                      <w:b/>
                      <w:bCs/>
                      <w:color w:val="auto"/>
                      <w:sz w:val="21"/>
                      <w:szCs w:val="21"/>
                      <w:vertAlign w:val="superscript"/>
                    </w:rPr>
                    <w:t>3</w:t>
                  </w:r>
                  <w:r>
                    <w:rPr>
                      <w:rFonts w:hint="default" w:ascii="Times New Roman" w:hAnsi="Times New Roman" w:eastAsia="宋体"/>
                      <w:b/>
                      <w:bCs/>
                      <w:color w:val="auto"/>
                      <w:sz w:val="21"/>
                      <w:szCs w:val="21"/>
                    </w:rPr>
                    <w:t>）</w:t>
                  </w:r>
                </w:p>
              </w:tc>
              <w:tc>
                <w:tcPr>
                  <w:tcW w:w="1960" w:type="dxa"/>
                  <w:tcBorders>
                    <w:tl2br w:val="nil"/>
                    <w:tr2bl w:val="nil"/>
                  </w:tcBorders>
                  <w:vAlign w:val="center"/>
                </w:tcPr>
                <w:p>
                  <w:pPr>
                    <w:pStyle w:val="18"/>
                    <w:tabs>
                      <w:tab w:val="left" w:pos="2631"/>
                      <w:tab w:val="left" w:pos="5747"/>
                    </w:tabs>
                    <w:adjustRightInd/>
                    <w:spacing w:line="30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出口浓度（mg</w:t>
                  </w:r>
                  <w:r>
                    <w:rPr>
                      <w:rFonts w:ascii="Times New Roman" w:hAnsi="Times New Roman" w:eastAsia="宋体"/>
                      <w:b/>
                      <w:bCs/>
                      <w:color w:val="auto"/>
                      <w:sz w:val="21"/>
                      <w:szCs w:val="21"/>
                    </w:rPr>
                    <w:t>/m</w:t>
                  </w:r>
                  <w:r>
                    <w:rPr>
                      <w:rFonts w:ascii="Times New Roman" w:hAnsi="Times New Roman" w:eastAsia="宋体"/>
                      <w:b/>
                      <w:bCs/>
                      <w:color w:val="auto"/>
                      <w:sz w:val="21"/>
                      <w:szCs w:val="21"/>
                      <w:vertAlign w:val="superscript"/>
                    </w:rPr>
                    <w:t>3</w:t>
                  </w:r>
                  <w:r>
                    <w:rPr>
                      <w:rFonts w:hint="default" w:ascii="Times New Roman" w:hAnsi="Times New Roman" w:eastAsia="宋体"/>
                      <w:b/>
                      <w:bCs/>
                      <w:color w:val="auto"/>
                      <w:sz w:val="21"/>
                      <w:szCs w:val="21"/>
                    </w:rPr>
                    <w:t>）</w:t>
                  </w:r>
                </w:p>
              </w:tc>
              <w:tc>
                <w:tcPr>
                  <w:tcW w:w="1242" w:type="dxa"/>
                  <w:tcBorders>
                    <w:tl2br w:val="nil"/>
                    <w:tr2bl w:val="nil"/>
                  </w:tcBorders>
                  <w:vAlign w:val="center"/>
                </w:tcPr>
                <w:p>
                  <w:pPr>
                    <w:pStyle w:val="18"/>
                    <w:tabs>
                      <w:tab w:val="left" w:pos="2631"/>
                      <w:tab w:val="left" w:pos="5747"/>
                    </w:tabs>
                    <w:adjustRightInd/>
                    <w:spacing w:line="30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去除效率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1351" w:type="dxa"/>
                  <w:tcBorders>
                    <w:tl2br w:val="nil"/>
                    <w:tr2bl w:val="nil"/>
                  </w:tcBorders>
                  <w:vAlign w:val="center"/>
                </w:tcPr>
                <w:p>
                  <w:pPr>
                    <w:pStyle w:val="18"/>
                    <w:tabs>
                      <w:tab w:val="left" w:pos="2631"/>
                      <w:tab w:val="left" w:pos="5747"/>
                    </w:tabs>
                    <w:adjustRightInd/>
                    <w:spacing w:line="30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非甲烷总烃</w:t>
                  </w:r>
                </w:p>
              </w:tc>
              <w:tc>
                <w:tcPr>
                  <w:tcW w:w="2083" w:type="dxa"/>
                  <w:tcBorders>
                    <w:tl2br w:val="nil"/>
                    <w:tr2bl w:val="nil"/>
                  </w:tcBorders>
                  <w:vAlign w:val="center"/>
                </w:tcPr>
                <w:p>
                  <w:pPr>
                    <w:pStyle w:val="18"/>
                    <w:tabs>
                      <w:tab w:val="left" w:pos="2631"/>
                    </w:tabs>
                    <w:adjustRightInd/>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1.234</w:t>
                  </w:r>
                </w:p>
              </w:tc>
              <w:tc>
                <w:tcPr>
                  <w:tcW w:w="1960" w:type="dxa"/>
                  <w:tcBorders>
                    <w:tl2br w:val="nil"/>
                    <w:tr2bl w:val="nil"/>
                  </w:tcBorders>
                  <w:vAlign w:val="center"/>
                </w:tcPr>
                <w:p>
                  <w:pPr>
                    <w:pStyle w:val="18"/>
                    <w:tabs>
                      <w:tab w:val="left" w:pos="2631"/>
                    </w:tabs>
                    <w:adjustRightInd/>
                    <w:spacing w:line="30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0.9</w:t>
                  </w:r>
                </w:p>
              </w:tc>
              <w:tc>
                <w:tcPr>
                  <w:tcW w:w="1242" w:type="dxa"/>
                  <w:tcBorders>
                    <w:tl2br w:val="nil"/>
                    <w:tr2bl w:val="nil"/>
                  </w:tcBorders>
                  <w:vAlign w:val="center"/>
                </w:tcPr>
                <w:p>
                  <w:pPr>
                    <w:pStyle w:val="18"/>
                    <w:tabs>
                      <w:tab w:val="left" w:pos="2631"/>
                    </w:tabs>
                    <w:adjustRightInd/>
                    <w:spacing w:line="300" w:lineRule="auto"/>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27.0</w:t>
                  </w:r>
                  <w:r>
                    <w:rPr>
                      <w:rFonts w:ascii="Times New Roman" w:hAnsi="Times New Roman" w:eastAsia="宋体"/>
                      <w:color w:val="auto"/>
                      <w:sz w:val="21"/>
                      <w:szCs w:val="21"/>
                    </w:rPr>
                    <w:t>%</w:t>
                  </w:r>
                </w:p>
              </w:tc>
            </w:tr>
          </w:tbl>
          <w:p>
            <w:pPr>
              <w:pStyle w:val="19"/>
              <w:spacing w:line="360" w:lineRule="auto"/>
              <w:jc w:val="left"/>
              <w:rPr>
                <w:rFonts w:ascii="Times New Roman" w:hAnsi="Times New Roman" w:eastAsia="宋体"/>
                <w:b/>
              </w:rPr>
            </w:pPr>
            <w:bookmarkStart w:id="81" w:name="_Toc31934"/>
            <w:r>
              <w:rPr>
                <w:rFonts w:hint="eastAsia" w:ascii="Times New Roman" w:hAnsi="Times New Roman" w:eastAsia="宋体"/>
                <w:b/>
              </w:rPr>
              <w:t>结果分析：</w:t>
            </w:r>
          </w:p>
          <w:p>
            <w:pPr>
              <w:pStyle w:val="19"/>
              <w:spacing w:line="360" w:lineRule="auto"/>
              <w:ind w:firstLine="480" w:firstLineChars="200"/>
              <w:jc w:val="left"/>
              <w:rPr>
                <w:rFonts w:ascii="Times New Roman" w:hAnsi="Times New Roman" w:eastAsia="宋体"/>
              </w:rPr>
            </w:pPr>
            <w:r>
              <w:rPr>
                <w:rFonts w:hint="eastAsia" w:ascii="Times New Roman" w:hAnsi="Times New Roman" w:eastAsia="宋体"/>
                <w:bCs/>
              </w:rPr>
              <w:t>由监测结果计算可知，</w:t>
            </w:r>
            <w:r>
              <w:rPr>
                <w:rFonts w:hint="eastAsia" w:ascii="Times New Roman" w:hAnsi="Times New Roman" w:eastAsia="宋体"/>
              </w:rPr>
              <w:t>废气处理设施</w:t>
            </w:r>
            <w:r>
              <w:rPr>
                <w:rFonts w:ascii="Times New Roman" w:hAnsi="Times New Roman" w:eastAsia="宋体"/>
              </w:rPr>
              <w:t>对</w:t>
            </w:r>
            <w:r>
              <w:rPr>
                <w:rFonts w:hint="eastAsia" w:ascii="Times New Roman" w:hAnsi="Times New Roman" w:eastAsia="宋体"/>
                <w:lang w:val="en-US" w:eastAsia="zh-CN"/>
              </w:rPr>
              <w:t>非甲烷总烃的</w:t>
            </w:r>
            <w:r>
              <w:rPr>
                <w:rFonts w:hint="eastAsia" w:ascii="Times New Roman" w:hAnsi="Times New Roman" w:eastAsia="宋体"/>
              </w:rPr>
              <w:t>平均</w:t>
            </w:r>
            <w:r>
              <w:rPr>
                <w:rFonts w:ascii="Times New Roman" w:hAnsi="Times New Roman" w:eastAsia="宋体"/>
              </w:rPr>
              <w:t>去除效率为</w:t>
            </w:r>
            <w:r>
              <w:rPr>
                <w:rFonts w:hint="eastAsia" w:ascii="Times New Roman" w:hAnsi="Times New Roman" w:eastAsia="宋体"/>
                <w:lang w:val="en-US" w:eastAsia="zh-CN"/>
              </w:rPr>
              <w:t>27.0</w:t>
            </w:r>
            <w:r>
              <w:rPr>
                <w:rFonts w:ascii="Times New Roman" w:hAnsi="Times New Roman" w:eastAsia="宋体"/>
              </w:rPr>
              <w:t>%</w:t>
            </w:r>
            <w:r>
              <w:rPr>
                <w:rFonts w:hint="eastAsia" w:ascii="Times New Roman" w:hAnsi="Times New Roman" w:eastAsia="宋体"/>
              </w:rPr>
              <w:t>。</w:t>
            </w:r>
            <w:bookmarkEnd w:id="81"/>
          </w:p>
          <w:p>
            <w:pPr>
              <w:pStyle w:val="19"/>
              <w:spacing w:line="360" w:lineRule="auto"/>
              <w:ind w:firstLine="480" w:firstLineChars="200"/>
              <w:jc w:val="left"/>
              <w:rPr>
                <w:rFonts w:ascii="Times New Roman" w:hAnsi="Times New Roman" w:eastAsia="宋体"/>
              </w:rPr>
            </w:pPr>
          </w:p>
          <w:p>
            <w:pPr>
              <w:pStyle w:val="19"/>
              <w:spacing w:line="360" w:lineRule="auto"/>
              <w:ind w:firstLine="480" w:firstLineChars="200"/>
              <w:jc w:val="left"/>
              <w:rPr>
                <w:rFonts w:ascii="Times New Roman" w:hAnsi="Times New Roman" w:eastAsia="宋体"/>
              </w:rPr>
            </w:pPr>
          </w:p>
          <w:p>
            <w:pPr>
              <w:pStyle w:val="19"/>
              <w:spacing w:line="360" w:lineRule="auto"/>
              <w:ind w:firstLine="480" w:firstLineChars="200"/>
              <w:jc w:val="left"/>
              <w:rPr>
                <w:rFonts w:ascii="Times New Roman" w:hAnsi="Times New Roman" w:eastAsia="宋体"/>
              </w:rPr>
            </w:pPr>
          </w:p>
          <w:p>
            <w:pPr>
              <w:pStyle w:val="19"/>
              <w:spacing w:line="360" w:lineRule="auto"/>
              <w:ind w:firstLine="480" w:firstLineChars="200"/>
              <w:jc w:val="left"/>
              <w:rPr>
                <w:rFonts w:ascii="Times New Roman" w:hAnsi="Times New Roman" w:eastAsia="宋体"/>
              </w:rPr>
            </w:pPr>
          </w:p>
          <w:p>
            <w:pPr>
              <w:pStyle w:val="19"/>
              <w:spacing w:line="360" w:lineRule="auto"/>
              <w:ind w:firstLine="480" w:firstLineChars="200"/>
              <w:jc w:val="left"/>
              <w:rPr>
                <w:rFonts w:ascii="Times New Roman" w:hAnsi="Times New Roman" w:eastAsia="宋体"/>
              </w:rPr>
            </w:pPr>
          </w:p>
          <w:p>
            <w:pPr>
              <w:pStyle w:val="19"/>
              <w:spacing w:line="360" w:lineRule="auto"/>
              <w:jc w:val="left"/>
              <w:rPr>
                <w:rFonts w:ascii="Times New Roman" w:hAnsi="Times New Roman" w:eastAsia="宋体"/>
              </w:rPr>
            </w:pP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line="360" w:lineRule="auto"/>
        <w:outlineLvl w:val="0"/>
        <w:rPr>
          <w:rFonts w:ascii="Times New Roman" w:hAnsi="Times New Roman"/>
          <w:b/>
          <w:bCs/>
          <w:sz w:val="36"/>
          <w:szCs w:val="36"/>
        </w:rPr>
      </w:pPr>
      <w:bookmarkStart w:id="82" w:name="_Toc30202"/>
      <w:bookmarkStart w:id="83" w:name="_Toc14520"/>
      <w:r>
        <w:rPr>
          <w:rFonts w:hint="eastAsia" w:ascii="Times New Roman" w:hAnsi="Times New Roman"/>
          <w:b/>
          <w:bCs/>
          <w:sz w:val="36"/>
          <w:szCs w:val="36"/>
        </w:rPr>
        <w:t>表八 环境管理检查</w:t>
      </w:r>
      <w:bookmarkEnd w:id="82"/>
      <w:bookmarkEnd w:id="83"/>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pPr>
              <w:pStyle w:val="18"/>
              <w:tabs>
                <w:tab w:val="left" w:pos="2631"/>
              </w:tabs>
              <w:adjustRightInd/>
              <w:spacing w:line="360" w:lineRule="auto"/>
              <w:ind w:firstLine="480" w:firstLineChars="200"/>
              <w:jc w:val="left"/>
              <w:rPr>
                <w:rFonts w:hint="default" w:ascii="Times New Roman" w:hAnsi="Times New Roman" w:eastAsia="宋体" w:cs="Times New Roman"/>
                <w:color w:val="auto"/>
                <w:kern w:val="2"/>
                <w:szCs w:val="24"/>
                <w:lang w:eastAsia="zh-CN"/>
              </w:rPr>
            </w:pPr>
            <w:bookmarkStart w:id="84" w:name="_Toc25724"/>
            <w:r>
              <w:rPr>
                <w:rFonts w:hint="default" w:ascii="Times New Roman" w:hAnsi="Times New Roman" w:eastAsia="宋体" w:cs="Times New Roman"/>
                <w:color w:val="auto"/>
                <w:kern w:val="2"/>
                <w:szCs w:val="24"/>
                <w:lang w:eastAsia="zh-CN"/>
              </w:rPr>
              <w:t>根据验收监测方案，安徽</w:t>
            </w:r>
            <w:r>
              <w:rPr>
                <w:rFonts w:hint="eastAsia" w:ascii="Times New Roman" w:hAnsi="Times New Roman" w:eastAsia="宋体" w:cs="Times New Roman"/>
                <w:color w:val="auto"/>
                <w:kern w:val="2"/>
                <w:szCs w:val="24"/>
                <w:lang w:eastAsia="zh-CN"/>
              </w:rPr>
              <w:t>金祁</w:t>
            </w:r>
            <w:r>
              <w:rPr>
                <w:rFonts w:hint="default" w:ascii="Times New Roman" w:hAnsi="Times New Roman" w:eastAsia="宋体" w:cs="Times New Roman"/>
                <w:color w:val="auto"/>
                <w:kern w:val="2"/>
                <w:szCs w:val="24"/>
                <w:lang w:eastAsia="zh-CN"/>
              </w:rPr>
              <w:t>环境检测</w:t>
            </w:r>
            <w:r>
              <w:rPr>
                <w:rFonts w:hint="eastAsia" w:ascii="Times New Roman" w:hAnsi="Times New Roman" w:eastAsia="宋体" w:cs="Times New Roman"/>
                <w:color w:val="auto"/>
                <w:kern w:val="2"/>
                <w:szCs w:val="24"/>
                <w:lang w:eastAsia="zh-CN"/>
              </w:rPr>
              <w:t>技术</w:t>
            </w:r>
            <w:r>
              <w:rPr>
                <w:rFonts w:hint="default" w:ascii="Times New Roman" w:hAnsi="Times New Roman" w:eastAsia="宋体" w:cs="Times New Roman"/>
                <w:color w:val="auto"/>
                <w:kern w:val="2"/>
                <w:szCs w:val="24"/>
                <w:lang w:eastAsia="zh-CN"/>
              </w:rPr>
              <w:t>有限公司于</w:t>
            </w:r>
            <w:r>
              <w:rPr>
                <w:rFonts w:hint="eastAsia" w:ascii="Times New Roman" w:hAnsi="Times New Roman" w:eastAsia="宋体" w:cs="Times New Roman"/>
                <w:color w:val="auto"/>
                <w:kern w:val="2"/>
                <w:szCs w:val="24"/>
                <w:lang w:val="en-US" w:eastAsia="zh-CN"/>
              </w:rPr>
              <w:t>2020</w:t>
            </w:r>
            <w:r>
              <w:rPr>
                <w:rFonts w:hint="default" w:ascii="Times New Roman" w:hAnsi="Times New Roman" w:eastAsia="宋体" w:cs="Times New Roman"/>
                <w:color w:val="auto"/>
                <w:kern w:val="2"/>
                <w:szCs w:val="24"/>
                <w:lang w:eastAsia="zh-CN"/>
              </w:rPr>
              <w:t>年</w:t>
            </w:r>
            <w:r>
              <w:rPr>
                <w:rFonts w:hint="eastAsia" w:ascii="Times New Roman" w:hAnsi="Times New Roman" w:eastAsia="宋体" w:cs="Times New Roman"/>
                <w:color w:val="auto"/>
                <w:kern w:val="2"/>
                <w:szCs w:val="24"/>
                <w:lang w:val="en-US" w:eastAsia="zh-CN"/>
              </w:rPr>
              <w:t>08</w:t>
            </w:r>
            <w:r>
              <w:rPr>
                <w:rFonts w:hint="default" w:ascii="Times New Roman" w:hAnsi="Times New Roman" w:eastAsia="宋体" w:cs="Times New Roman"/>
                <w:color w:val="auto"/>
                <w:kern w:val="2"/>
                <w:szCs w:val="24"/>
                <w:lang w:eastAsia="zh-CN"/>
              </w:rPr>
              <w:t>月</w:t>
            </w:r>
            <w:r>
              <w:rPr>
                <w:rFonts w:hint="eastAsia" w:ascii="Times New Roman" w:hAnsi="Times New Roman" w:eastAsia="宋体" w:cs="Times New Roman"/>
                <w:color w:val="auto"/>
                <w:kern w:val="2"/>
                <w:szCs w:val="24"/>
                <w:lang w:val="en-US" w:eastAsia="zh-CN"/>
              </w:rPr>
              <w:t>17</w:t>
            </w:r>
            <w:r>
              <w:rPr>
                <w:rFonts w:hint="default" w:ascii="Times New Roman" w:hAnsi="Times New Roman" w:eastAsia="宋体" w:cs="Times New Roman"/>
                <w:color w:val="auto"/>
                <w:kern w:val="2"/>
                <w:szCs w:val="24"/>
                <w:lang w:eastAsia="zh-CN"/>
              </w:rPr>
              <w:t>日至</w:t>
            </w:r>
            <w:r>
              <w:rPr>
                <w:rFonts w:hint="eastAsia" w:ascii="Times New Roman" w:hAnsi="Times New Roman" w:eastAsia="宋体" w:cs="Times New Roman"/>
                <w:color w:val="auto"/>
                <w:kern w:val="2"/>
                <w:szCs w:val="24"/>
                <w:lang w:val="en-US" w:eastAsia="zh-CN"/>
              </w:rPr>
              <w:t>08</w:t>
            </w:r>
            <w:r>
              <w:rPr>
                <w:rFonts w:hint="default" w:ascii="Times New Roman" w:hAnsi="Times New Roman" w:eastAsia="宋体" w:cs="Times New Roman"/>
                <w:color w:val="auto"/>
                <w:kern w:val="2"/>
                <w:szCs w:val="24"/>
                <w:lang w:eastAsia="zh-CN"/>
              </w:rPr>
              <w:t>月</w:t>
            </w:r>
            <w:r>
              <w:rPr>
                <w:rFonts w:hint="eastAsia" w:ascii="Times New Roman" w:hAnsi="Times New Roman" w:eastAsia="宋体" w:cs="Times New Roman"/>
                <w:color w:val="auto"/>
                <w:kern w:val="2"/>
                <w:szCs w:val="24"/>
                <w:lang w:val="en-US" w:eastAsia="zh-CN"/>
              </w:rPr>
              <w:t>18</w:t>
            </w:r>
            <w:r>
              <w:rPr>
                <w:rFonts w:hint="default" w:ascii="Times New Roman" w:hAnsi="Times New Roman" w:eastAsia="宋体" w:cs="Times New Roman"/>
                <w:color w:val="auto"/>
                <w:kern w:val="2"/>
                <w:szCs w:val="24"/>
                <w:lang w:eastAsia="zh-CN"/>
              </w:rPr>
              <w:t>日对</w:t>
            </w:r>
            <w:r>
              <w:rPr>
                <w:rFonts w:hint="eastAsia" w:ascii="Times New Roman" w:hAnsi="Times New Roman" w:eastAsia="宋体" w:cs="Times New Roman"/>
                <w:color w:val="auto"/>
                <w:kern w:val="2"/>
                <w:szCs w:val="24"/>
                <w:lang w:val="en-US" w:eastAsia="zh-CN"/>
              </w:rPr>
              <w:t>合肥珂信包装科技有限公司纸制品、包装材料生产加工项目</w:t>
            </w:r>
            <w:r>
              <w:rPr>
                <w:rFonts w:hint="default" w:ascii="Times New Roman" w:hAnsi="Times New Roman" w:eastAsia="宋体" w:cs="Times New Roman"/>
                <w:color w:val="auto"/>
                <w:kern w:val="2"/>
                <w:szCs w:val="24"/>
                <w:lang w:eastAsia="zh-CN"/>
              </w:rPr>
              <w:t>环境管理工作进行检查，结果如下：</w:t>
            </w:r>
            <w:bookmarkEnd w:id="84"/>
          </w:p>
          <w:p>
            <w:pPr>
              <w:spacing w:line="360" w:lineRule="auto"/>
              <w:jc w:val="left"/>
              <w:rPr>
                <w:rFonts w:ascii="Times New Roman" w:hAnsi="Times New Roman"/>
                <w:b/>
                <w:bCs/>
                <w:sz w:val="24"/>
              </w:rPr>
            </w:pPr>
            <w:r>
              <w:rPr>
                <w:rFonts w:hint="eastAsia" w:ascii="Times New Roman" w:hAnsi="Times New Roman"/>
                <w:b/>
                <w:bCs/>
                <w:sz w:val="24"/>
              </w:rPr>
              <w:t>（1）环境管理档案</w:t>
            </w:r>
          </w:p>
          <w:p>
            <w:pPr>
              <w:spacing w:line="360" w:lineRule="auto"/>
              <w:ind w:firstLine="480" w:firstLineChars="200"/>
              <w:jc w:val="left"/>
              <w:rPr>
                <w:rFonts w:ascii="Times New Roman" w:hAnsi="Times New Roman"/>
                <w:sz w:val="24"/>
              </w:rPr>
            </w:pPr>
            <w:r>
              <w:rPr>
                <w:rFonts w:hint="eastAsia" w:ascii="Times New Roman" w:hAnsi="Times New Roman" w:cs="Times New Roman"/>
                <w:sz w:val="24"/>
                <w:lang w:val="en-US" w:eastAsia="zh-CN"/>
              </w:rPr>
              <w:t>合肥珂信包装科技有限公司</w:t>
            </w:r>
            <w:r>
              <w:rPr>
                <w:rFonts w:hint="eastAsia" w:ascii="Times New Roman" w:hAnsi="Times New Roman"/>
                <w:sz w:val="24"/>
                <w:szCs w:val="24"/>
              </w:rPr>
              <w:t>于</w:t>
            </w:r>
            <w:r>
              <w:rPr>
                <w:rFonts w:hint="default" w:ascii="Times New Roman" w:hAnsi="Times New Roman" w:cs="Times New Roman"/>
                <w:sz w:val="24"/>
                <w:lang w:val="en-US" w:eastAsia="zh-CN"/>
              </w:rPr>
              <w:t>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03</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18日</w:t>
            </w:r>
            <w:r>
              <w:rPr>
                <w:rFonts w:hint="default" w:ascii="Times New Roman" w:hAnsi="Times New Roman" w:cs="Times New Roman"/>
                <w:sz w:val="24"/>
                <w:lang w:val="en-US" w:eastAsia="zh-CN"/>
              </w:rPr>
              <w:t>委托</w:t>
            </w:r>
            <w:r>
              <w:rPr>
                <w:rFonts w:hint="eastAsia" w:ascii="Times New Roman" w:hAnsi="Times New Roman" w:cs="Times New Roman"/>
                <w:sz w:val="24"/>
                <w:lang w:val="en-US" w:eastAsia="zh-CN"/>
              </w:rPr>
              <w:t>安徽省化工设计院</w:t>
            </w:r>
            <w:r>
              <w:rPr>
                <w:rFonts w:hint="default" w:ascii="Times New Roman" w:hAnsi="Times New Roman" w:cs="Times New Roman"/>
                <w:sz w:val="24"/>
                <w:lang w:val="en-US" w:eastAsia="zh-CN"/>
              </w:rPr>
              <w:t>编制完成了《</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cs="Times New Roman"/>
                <w:sz w:val="24"/>
                <w:lang w:val="en-US" w:eastAsia="zh-CN"/>
              </w:rPr>
              <w:t>环境影响报告</w:t>
            </w:r>
            <w:r>
              <w:rPr>
                <w:rFonts w:hint="eastAsia" w:ascii="Times New Roman" w:hAnsi="Times New Roman" w:cs="Times New Roman"/>
                <w:sz w:val="24"/>
                <w:lang w:val="en-US" w:eastAsia="zh-CN"/>
              </w:rPr>
              <w:t>表</w:t>
            </w:r>
            <w:r>
              <w:rPr>
                <w:rFonts w:hint="default" w:ascii="Times New Roman" w:hAnsi="Times New Roman" w:cs="Times New Roman"/>
                <w:sz w:val="24"/>
                <w:lang w:val="en-US" w:eastAsia="zh-CN"/>
              </w:rPr>
              <w:t>》并提交</w:t>
            </w:r>
            <w:r>
              <w:rPr>
                <w:rFonts w:hint="eastAsia" w:ascii="Times New Roman" w:hAnsi="Times New Roman" w:cs="Times New Roman"/>
                <w:sz w:val="24"/>
                <w:lang w:val="en-US" w:eastAsia="zh-CN"/>
              </w:rPr>
              <w:t>合肥市庐阳区生态环境分局</w:t>
            </w:r>
            <w:r>
              <w:rPr>
                <w:rFonts w:hint="default" w:ascii="Times New Roman" w:hAnsi="Times New Roman" w:cs="Times New Roman"/>
                <w:sz w:val="24"/>
                <w:lang w:val="en-US" w:eastAsia="zh-CN"/>
              </w:rPr>
              <w:t>审批。201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04</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15</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，合肥市庐阳区生态环境分局以“关于合肥珂信包装科技有限公司纸制品、包装材料生产加工项目环境影响报告表的审批意见</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庐环建审</w:t>
            </w:r>
            <w:r>
              <w:rPr>
                <w:rFonts w:hint="default" w:ascii="Times New Roman" w:hAnsi="Times New Roman" w:cs="Times New Roman"/>
                <w:sz w:val="24"/>
                <w:lang w:val="en-US" w:eastAsia="zh-CN"/>
              </w:rPr>
              <w:t>[201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96</w:t>
            </w:r>
            <w:r>
              <w:rPr>
                <w:rFonts w:hint="default" w:ascii="Times New Roman" w:hAnsi="Times New Roman" w:cs="Times New Roman"/>
                <w:sz w:val="24"/>
                <w:lang w:val="en-US" w:eastAsia="zh-CN"/>
              </w:rPr>
              <w:t>号）</w:t>
            </w:r>
            <w:r>
              <w:rPr>
                <w:rFonts w:hint="eastAsia" w:ascii="Times New Roman" w:hAnsi="Times New Roman" w:cs="Times New Roman"/>
                <w:sz w:val="24"/>
                <w:lang w:val="en-US" w:eastAsia="zh-CN"/>
              </w:rPr>
              <w:t>”文件，对该项目予以</w:t>
            </w:r>
            <w:r>
              <w:rPr>
                <w:rFonts w:hint="default" w:ascii="Times New Roman" w:hAnsi="Times New Roman" w:cs="Times New Roman"/>
                <w:sz w:val="24"/>
                <w:lang w:val="en-US" w:eastAsia="zh-CN"/>
              </w:rPr>
              <w:t>批复</w:t>
            </w:r>
            <w:r>
              <w:rPr>
                <w:rFonts w:ascii="Times New Roman" w:hAnsi="Times New Roman"/>
                <w:sz w:val="24"/>
              </w:rPr>
              <w:t>（批复见附件）</w:t>
            </w:r>
            <w:r>
              <w:rPr>
                <w:rFonts w:hint="eastAsia" w:ascii="Times New Roman" w:hAnsi="Times New Roman"/>
                <w:sz w:val="24"/>
              </w:rPr>
              <w:t>，</w:t>
            </w:r>
            <w:r>
              <w:rPr>
                <w:rFonts w:ascii="Times New Roman" w:hAnsi="Times New Roman"/>
                <w:sz w:val="24"/>
              </w:rPr>
              <w:t>该项目目前已建设完成并投入运行</w:t>
            </w:r>
            <w:r>
              <w:rPr>
                <w:rFonts w:hint="eastAsia" w:ascii="Times New Roman" w:hAnsi="Times New Roman"/>
                <w:sz w:val="24"/>
              </w:rPr>
              <w:t>，</w:t>
            </w:r>
            <w:r>
              <w:rPr>
                <w:rFonts w:ascii="Times New Roman" w:hAnsi="Times New Roman"/>
                <w:sz w:val="24"/>
              </w:rPr>
              <w:t>各项环境保护审批手续资料齐全。</w:t>
            </w:r>
          </w:p>
          <w:p>
            <w:pPr>
              <w:pStyle w:val="18"/>
              <w:tabs>
                <w:tab w:val="left" w:pos="2631"/>
              </w:tabs>
              <w:adjustRightInd/>
              <w:spacing w:line="360" w:lineRule="auto"/>
              <w:jc w:val="left"/>
              <w:rPr>
                <w:rFonts w:hint="default" w:ascii="Times New Roman" w:hAnsi="Times New Roman" w:eastAsia="宋体"/>
                <w:b/>
                <w:bCs/>
                <w:color w:val="auto"/>
                <w:kern w:val="2"/>
                <w:szCs w:val="24"/>
              </w:rPr>
            </w:pPr>
            <w:r>
              <w:rPr>
                <w:rFonts w:hint="default" w:ascii="Times New Roman" w:hAnsi="Times New Roman" w:eastAsia="宋体"/>
                <w:b/>
                <w:bCs/>
                <w:color w:val="auto"/>
                <w:kern w:val="2"/>
                <w:szCs w:val="24"/>
              </w:rPr>
              <w:t>（2）环境保护机构与制度</w:t>
            </w:r>
          </w:p>
          <w:p>
            <w:pPr>
              <w:pStyle w:val="1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kern w:val="2"/>
                <w:szCs w:val="24"/>
                <w:lang w:val="en-US" w:eastAsia="zh-CN"/>
              </w:rPr>
              <w:t>合肥珂信包装科技有限公司</w:t>
            </w:r>
            <w:r>
              <w:rPr>
                <w:rFonts w:hint="default" w:ascii="Times New Roman" w:hAnsi="Times New Roman" w:eastAsia="宋体" w:cs="Times New Roman"/>
                <w:color w:val="auto"/>
                <w:szCs w:val="24"/>
              </w:rPr>
              <w:t>建立了详细的环境管理机构与制度明确了环境保护管理职责，并严格按照了公司的环境保护管理制度进行了落实</w:t>
            </w:r>
            <w:r>
              <w:rPr>
                <w:rFonts w:hint="eastAsia" w:ascii="Times New Roman" w:hAnsi="Times New Roman" w:eastAsia="宋体" w:cs="Times New Roman"/>
                <w:color w:val="auto"/>
                <w:szCs w:val="24"/>
                <w:lang w:eastAsia="zh-CN"/>
              </w:rPr>
              <w:t>。</w:t>
            </w:r>
          </w:p>
          <w:p>
            <w:pPr>
              <w:pStyle w:val="18"/>
              <w:adjustRightInd/>
              <w:spacing w:line="360" w:lineRule="auto"/>
              <w:jc w:val="both"/>
              <w:rPr>
                <w:rFonts w:hint="default" w:ascii="Times New Roman" w:hAnsi="Times New Roman" w:eastAsia="宋体"/>
                <w:b/>
                <w:bCs/>
                <w:color w:val="auto"/>
                <w:szCs w:val="24"/>
              </w:rPr>
            </w:pPr>
            <w:r>
              <w:rPr>
                <w:rFonts w:ascii="Times New Roman" w:hAnsi="Times New Roman" w:eastAsia="宋体"/>
                <w:b/>
                <w:bCs/>
                <w:color w:val="auto"/>
                <w:szCs w:val="24"/>
              </w:rPr>
              <w:t>（3）</w:t>
            </w:r>
            <w:r>
              <w:rPr>
                <w:rFonts w:hint="default" w:ascii="Times New Roman" w:hAnsi="Times New Roman" w:eastAsia="宋体"/>
                <w:b/>
                <w:bCs/>
                <w:color w:val="auto"/>
                <w:szCs w:val="24"/>
              </w:rPr>
              <w:t>环境风险事故防范及应急措施调查</w:t>
            </w:r>
          </w:p>
          <w:p>
            <w:pPr>
              <w:pStyle w:val="5"/>
              <w:spacing w:line="360" w:lineRule="auto"/>
              <w:ind w:firstLine="480" w:firstLineChars="200"/>
              <w:rPr>
                <w:rFonts w:ascii="宋体" w:hAnsi="宋体" w:cs="宋体"/>
                <w:sz w:val="24"/>
              </w:rPr>
            </w:pPr>
            <w:r>
              <w:rPr>
                <w:rFonts w:hint="eastAsia" w:ascii="Times New Roman" w:hAnsi="Times New Roman"/>
                <w:sz w:val="24"/>
              </w:rPr>
              <w:t>本项目</w:t>
            </w:r>
            <w:r>
              <w:rPr>
                <w:rFonts w:hint="eastAsia" w:ascii="Times New Roman" w:hAnsi="Times New Roman"/>
                <w:sz w:val="24"/>
                <w:lang w:eastAsia="zh-CN"/>
              </w:rPr>
              <w:t>不属于重大风险项目，但企业在危废库四周设置围堰、托盘，及危险废物相关制度</w:t>
            </w:r>
            <w:r>
              <w:rPr>
                <w:rFonts w:hint="eastAsia" w:ascii="Times New Roman" w:hAnsi="Times New Roman"/>
                <w:sz w:val="24"/>
              </w:rPr>
              <w:t>。</w:t>
            </w:r>
          </w:p>
          <w:p>
            <w:pPr>
              <w:pStyle w:val="18"/>
              <w:tabs>
                <w:tab w:val="left" w:pos="2631"/>
              </w:tabs>
              <w:adjustRightInd/>
              <w:spacing w:line="360" w:lineRule="auto"/>
              <w:jc w:val="both"/>
              <w:rPr>
                <w:rFonts w:hint="default" w:ascii="Times New Roman" w:hAnsi="Times New Roman" w:eastAsia="宋体"/>
                <w:b/>
                <w:bCs/>
                <w:color w:val="auto"/>
                <w:sz w:val="28"/>
                <w:szCs w:val="28"/>
              </w:rPr>
            </w:pPr>
            <w:r>
              <w:rPr>
                <w:rFonts w:hint="default" w:ascii="Times New Roman" w:hAnsi="Times New Roman" w:eastAsia="宋体"/>
                <w:b/>
                <w:bCs/>
                <w:color w:val="auto"/>
                <w:kern w:val="2"/>
                <w:szCs w:val="24"/>
              </w:rPr>
              <w:t>（</w:t>
            </w:r>
            <w:r>
              <w:rPr>
                <w:rFonts w:hint="eastAsia" w:ascii="Times New Roman" w:hAnsi="Times New Roman" w:eastAsia="宋体"/>
                <w:b/>
                <w:bCs/>
                <w:color w:val="auto"/>
                <w:kern w:val="2"/>
                <w:szCs w:val="24"/>
                <w:lang w:val="en-US" w:eastAsia="zh-CN"/>
              </w:rPr>
              <w:t>4</w:t>
            </w:r>
            <w:r>
              <w:rPr>
                <w:rFonts w:hint="default" w:ascii="Times New Roman" w:hAnsi="Times New Roman" w:eastAsia="宋体"/>
                <w:b/>
                <w:bCs/>
                <w:color w:val="auto"/>
                <w:kern w:val="2"/>
                <w:szCs w:val="24"/>
              </w:rPr>
              <w:t>）</w:t>
            </w:r>
            <w:r>
              <w:rPr>
                <w:rFonts w:hint="default" w:ascii="Times New Roman" w:hAnsi="Times New Roman" w:eastAsia="宋体"/>
                <w:b/>
                <w:bCs/>
                <w:color w:val="auto"/>
                <w:szCs w:val="24"/>
              </w:rPr>
              <w:t>环评批复落实情况</w:t>
            </w:r>
          </w:p>
          <w:p>
            <w:pPr>
              <w:pStyle w:val="18"/>
              <w:adjustRightInd/>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合肥市庐阳区生态环境分局“关于合肥珂信包装科技有限公司纸制品、包装材料生产加工项目环境影响报告表的审批意见</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庐环建审</w:t>
            </w:r>
            <w:r>
              <w:rPr>
                <w:rFonts w:hint="default" w:ascii="Times New Roman" w:hAnsi="Times New Roman" w:eastAsia="宋体" w:cs="Times New Roman"/>
                <w:color w:val="auto"/>
                <w:kern w:val="2"/>
                <w:sz w:val="24"/>
                <w:szCs w:val="22"/>
                <w:lang w:val="en-US" w:eastAsia="zh-CN" w:bidi="ar-SA"/>
              </w:rPr>
              <w:t>[201</w:t>
            </w:r>
            <w:r>
              <w:rPr>
                <w:rFonts w:hint="eastAsia" w:ascii="Times New Roman" w:hAnsi="Times New Roman" w:eastAsia="宋体" w:cs="Times New Roman"/>
                <w:color w:val="auto"/>
                <w:kern w:val="2"/>
                <w:sz w:val="24"/>
                <w:szCs w:val="22"/>
                <w:lang w:val="en-US" w:eastAsia="zh-CN" w:bidi="ar-SA"/>
              </w:rPr>
              <w:t>5</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96</w:t>
            </w:r>
            <w:r>
              <w:rPr>
                <w:rFonts w:hint="default" w:ascii="Times New Roman" w:hAnsi="Times New Roman" w:eastAsia="宋体" w:cs="Times New Roman"/>
                <w:color w:val="auto"/>
                <w:kern w:val="2"/>
                <w:sz w:val="24"/>
                <w:szCs w:val="22"/>
                <w:lang w:val="en-US" w:eastAsia="zh-CN" w:bidi="ar-SA"/>
              </w:rPr>
              <w:t>号）</w:t>
            </w:r>
            <w:r>
              <w:rPr>
                <w:rFonts w:hint="eastAsia"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文件对该项目环保的要求，我公司对项目落实环保措施的情况进行了检查，现将环保措施落实情况和环保要求对比如下。</w:t>
            </w:r>
          </w:p>
          <w:p>
            <w:pPr>
              <w:pStyle w:val="18"/>
              <w:adjustRightInd/>
              <w:spacing w:line="360" w:lineRule="auto"/>
              <w:ind w:firstLine="422" w:firstLineChars="20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表</w:t>
            </w:r>
            <w:r>
              <w:rPr>
                <w:rFonts w:ascii="Times New Roman" w:hAnsi="Times New Roman" w:eastAsia="宋体"/>
                <w:b/>
                <w:bCs/>
                <w:color w:val="auto"/>
                <w:sz w:val="21"/>
                <w:szCs w:val="21"/>
              </w:rPr>
              <w:t>8</w:t>
            </w:r>
            <w:r>
              <w:rPr>
                <w:rFonts w:hint="default" w:ascii="Times New Roman" w:hAnsi="Times New Roman" w:eastAsia="宋体"/>
                <w:b/>
                <w:bCs/>
                <w:color w:val="auto"/>
                <w:sz w:val="21"/>
                <w:szCs w:val="21"/>
              </w:rPr>
              <w:t>-1 环评批复要求与落实情况对比一览表</w:t>
            </w:r>
          </w:p>
          <w:tbl>
            <w:tblPr>
              <w:tblStyle w:val="13"/>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026"/>
              <w:gridCol w:w="3767"/>
              <w:gridCol w:w="11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bottom w:val="single" w:color="auto" w:sz="12" w:space="0"/>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026" w:type="dxa"/>
                  <w:tcBorders>
                    <w:bottom w:val="single" w:color="auto" w:sz="12" w:space="0"/>
                  </w:tcBorders>
                  <w:vAlign w:val="center"/>
                </w:tcPr>
                <w:p>
                  <w:pPr>
                    <w:pStyle w:val="18"/>
                    <w:keepNext w:val="0"/>
                    <w:keepLines w:val="0"/>
                    <w:pageBreakBefore w:val="0"/>
                    <w:tabs>
                      <w:tab w:val="left" w:pos="2631"/>
                    </w:tabs>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环评批复要求</w:t>
                  </w:r>
                </w:p>
              </w:tc>
              <w:tc>
                <w:tcPr>
                  <w:tcW w:w="3767" w:type="dxa"/>
                  <w:tcBorders>
                    <w:bottom w:val="single" w:color="auto" w:sz="12" w:space="0"/>
                  </w:tcBorders>
                  <w:vAlign w:val="center"/>
                </w:tcPr>
                <w:p>
                  <w:pPr>
                    <w:pStyle w:val="18"/>
                    <w:keepNext w:val="0"/>
                    <w:keepLines w:val="0"/>
                    <w:pageBreakBefore w:val="0"/>
                    <w:tabs>
                      <w:tab w:val="left" w:pos="2631"/>
                    </w:tabs>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实际落实情况</w:t>
                  </w:r>
                </w:p>
              </w:tc>
              <w:tc>
                <w:tcPr>
                  <w:tcW w:w="1139" w:type="dxa"/>
                  <w:tcBorders>
                    <w:bottom w:val="single" w:color="auto" w:sz="12" w:space="0"/>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top w:val="single" w:color="auto" w:sz="12" w:space="0"/>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026" w:type="dxa"/>
                  <w:tcBorders>
                    <w:top w:val="single" w:color="auto" w:sz="12" w:space="0"/>
                    <w:tl2br w:val="nil"/>
                    <w:tr2bl w:val="nil"/>
                  </w:tcBorders>
                  <w:vAlign w:val="center"/>
                </w:tcPr>
                <w:p>
                  <w:pPr>
                    <w:pStyle w:val="26"/>
                    <w:keepNext w:val="0"/>
                    <w:keepLines w:val="0"/>
                    <w:pageBreakBefore w:val="0"/>
                    <w:widowControl w:val="0"/>
                    <w:shd w:val="clear" w:color="auto" w:fill="auto"/>
                    <w:tabs>
                      <w:tab w:val="left" w:pos="1234"/>
                    </w:tabs>
                    <w:kinsoku/>
                    <w:wordWrap/>
                    <w:overflowPunct/>
                    <w:topLinePunct w:val="0"/>
                    <w:autoSpaceDE/>
                    <w:autoSpaceDN/>
                    <w:bidi w:val="0"/>
                    <w:adjustRightInd/>
                    <w:snapToGrid/>
                    <w:spacing w:before="0" w:after="0" w:line="30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排水实行雨污分流。少量的办公、生活污水经化粪池预处理后由园区的排水系统进入蔡田铺污水处理厂处理</w:t>
                  </w:r>
                </w:p>
              </w:tc>
              <w:tc>
                <w:tcPr>
                  <w:tcW w:w="3767" w:type="dxa"/>
                  <w:tcBorders>
                    <w:top w:val="single" w:color="auto" w:sz="12" w:space="0"/>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spacing w:val="0"/>
                      <w:w w:val="100"/>
                      <w:position w:val="0"/>
                      <w:sz w:val="21"/>
                      <w:szCs w:val="21"/>
                    </w:rPr>
                    <w:t>排水实行雨污分流。少量的办公、生活污水经化粪池预处理后由园区的排水系统进入蔡田铺污水处理厂处理</w:t>
                  </w:r>
                </w:p>
              </w:tc>
              <w:tc>
                <w:tcPr>
                  <w:tcW w:w="1139" w:type="dxa"/>
                  <w:tcBorders>
                    <w:top w:val="single" w:color="auto" w:sz="12" w:space="0"/>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02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本项目的噪声主要来自车间设备运行时产生的噪声，对可能产生噪声污染的生产加工设备釆取减振、隔声、吸声等噪声污染防治措施，确保项目厂界噪声达标</w:t>
                  </w:r>
                </w:p>
              </w:tc>
              <w:tc>
                <w:tcPr>
                  <w:tcW w:w="3767"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000000"/>
                      <w:spacing w:val="0"/>
                      <w:w w:val="100"/>
                      <w:position w:val="0"/>
                      <w:sz w:val="21"/>
                      <w:szCs w:val="21"/>
                    </w:rPr>
                    <w:t>本项目的噪声主要来自车间设备运行时产生的噪声，对产生噪声污染的生产加工设备釆取减振、隔声、吸声等噪声污染防治措施，项目厂界噪声达标</w:t>
                  </w:r>
                  <w:r>
                    <w:rPr>
                      <w:rFonts w:hint="eastAsia" w:ascii="Times New Roman" w:hAnsi="Times New Roman" w:cs="Times New Roman"/>
                      <w:color w:val="000000"/>
                      <w:spacing w:val="0"/>
                      <w:w w:val="100"/>
                      <w:position w:val="0"/>
                      <w:sz w:val="21"/>
                      <w:szCs w:val="21"/>
                      <w:lang w:eastAsia="zh-CN"/>
                    </w:rPr>
                    <w:t>排放</w:t>
                  </w:r>
                </w:p>
              </w:tc>
              <w:tc>
                <w:tcPr>
                  <w:tcW w:w="1139"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02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本项目不设餐饮，不产生油烟废气。项目印刷过程中废气主要为非甲烷</w:t>
                  </w:r>
                  <w:r>
                    <w:rPr>
                      <w:rFonts w:hint="default" w:ascii="Times New Roman" w:hAnsi="Times New Roman" w:eastAsia="宋体" w:cs="Times New Roman"/>
                      <w:color w:val="000000"/>
                      <w:spacing w:val="0"/>
                      <w:w w:val="100"/>
                      <w:position w:val="0"/>
                      <w:sz w:val="21"/>
                      <w:szCs w:val="21"/>
                      <w:lang w:eastAsia="zh-CN"/>
                    </w:rPr>
                    <w:t>总烃</w:t>
                  </w:r>
                  <w:r>
                    <w:rPr>
                      <w:rFonts w:hint="default" w:ascii="Times New Roman" w:hAnsi="Times New Roman" w:eastAsia="宋体" w:cs="Times New Roman"/>
                      <w:color w:val="000000"/>
                      <w:spacing w:val="0"/>
                      <w:w w:val="100"/>
                      <w:position w:val="0"/>
                      <w:sz w:val="21"/>
                      <w:szCs w:val="21"/>
                    </w:rPr>
                    <w:t>，经集气罩收集后由活性炭吸附处理后通过管道至楼顶高空排放</w:t>
                  </w:r>
                  <w:r>
                    <w:rPr>
                      <w:rFonts w:hint="default" w:ascii="Times New Roman" w:hAnsi="Times New Roman" w:eastAsia="宋体"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rPr>
                    <w:t>板材擦拭清洗过程中非甲烷总</w:t>
                  </w:r>
                  <w:r>
                    <w:rPr>
                      <w:rFonts w:hint="default" w:ascii="Times New Roman" w:hAnsi="Times New Roman" w:eastAsia="宋体" w:cs="Times New Roman"/>
                      <w:color w:val="000000"/>
                      <w:spacing w:val="0"/>
                      <w:w w:val="100"/>
                      <w:position w:val="0"/>
                      <w:sz w:val="21"/>
                      <w:szCs w:val="21"/>
                      <w:lang w:eastAsia="zh-CN"/>
                    </w:rPr>
                    <w:t>烃</w:t>
                  </w:r>
                  <w:r>
                    <w:rPr>
                      <w:rFonts w:hint="default" w:ascii="Times New Roman" w:hAnsi="Times New Roman" w:eastAsia="宋体" w:cs="Times New Roman"/>
                      <w:color w:val="000000"/>
                      <w:spacing w:val="0"/>
                      <w:w w:val="100"/>
                      <w:position w:val="0"/>
                      <w:sz w:val="21"/>
                      <w:szCs w:val="21"/>
                    </w:rPr>
                    <w:t>无组织排放，须加强厂房通风，确保厂界废气达标排放</w:t>
                  </w:r>
                </w:p>
              </w:tc>
              <w:tc>
                <w:tcPr>
                  <w:tcW w:w="3767"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本项目不设餐饮，不产生油烟废气。项目印刷过程中废气主要为非甲烷</w:t>
                  </w:r>
                  <w:r>
                    <w:rPr>
                      <w:rFonts w:hint="default" w:ascii="Times New Roman" w:hAnsi="Times New Roman" w:eastAsia="宋体" w:cs="Times New Roman"/>
                      <w:color w:val="000000"/>
                      <w:spacing w:val="0"/>
                      <w:w w:val="100"/>
                      <w:position w:val="0"/>
                      <w:sz w:val="21"/>
                      <w:szCs w:val="21"/>
                      <w:lang w:eastAsia="zh-CN"/>
                    </w:rPr>
                    <w:t>总烃</w:t>
                  </w:r>
                  <w:r>
                    <w:rPr>
                      <w:rFonts w:hint="default" w:ascii="Times New Roman" w:hAnsi="Times New Roman" w:eastAsia="宋体" w:cs="Times New Roman"/>
                      <w:color w:val="000000"/>
                      <w:spacing w:val="0"/>
                      <w:w w:val="100"/>
                      <w:position w:val="0"/>
                      <w:sz w:val="21"/>
                      <w:szCs w:val="21"/>
                    </w:rPr>
                    <w:t>，经集气罩收集后由</w:t>
                  </w:r>
                  <w:r>
                    <w:rPr>
                      <w:rFonts w:hint="eastAsia" w:ascii="Times New Roman" w:hAnsi="Times New Roman" w:cs="Times New Roman"/>
                      <w:color w:val="000000"/>
                      <w:spacing w:val="0"/>
                      <w:w w:val="100"/>
                      <w:position w:val="0"/>
                      <w:sz w:val="21"/>
                      <w:szCs w:val="21"/>
                      <w:lang w:eastAsia="zh-CN"/>
                    </w:rPr>
                    <w:t>“</w:t>
                  </w:r>
                  <w:r>
                    <w:rPr>
                      <w:rFonts w:hint="eastAsia" w:ascii="Times New Roman" w:hAnsi="Times New Roman" w:cs="Times New Roman"/>
                      <w:color w:val="000000"/>
                      <w:spacing w:val="0"/>
                      <w:w w:val="100"/>
                      <w:position w:val="0"/>
                      <w:sz w:val="21"/>
                      <w:szCs w:val="21"/>
                      <w:lang w:val="en-US" w:eastAsia="zh-CN"/>
                    </w:rPr>
                    <w:t>UV光解+</w:t>
                  </w:r>
                  <w:r>
                    <w:rPr>
                      <w:rFonts w:hint="default" w:ascii="Times New Roman" w:hAnsi="Times New Roman" w:eastAsia="宋体" w:cs="Times New Roman"/>
                      <w:color w:val="000000"/>
                      <w:spacing w:val="0"/>
                      <w:w w:val="100"/>
                      <w:position w:val="0"/>
                      <w:sz w:val="21"/>
                      <w:szCs w:val="21"/>
                    </w:rPr>
                    <w:t>活性炭吸附</w:t>
                  </w:r>
                  <w:r>
                    <w:rPr>
                      <w:rFonts w:hint="eastAsia" w:ascii="Times New Roman" w:hAnsi="Times New Roman"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rPr>
                    <w:t>处理后通过管道至楼顶高空排放</w:t>
                  </w:r>
                  <w:r>
                    <w:rPr>
                      <w:rFonts w:hint="eastAsia" w:ascii="Times New Roman" w:hAnsi="Times New Roman" w:cs="Times New Roman"/>
                      <w:color w:val="000000"/>
                      <w:spacing w:val="0"/>
                      <w:w w:val="100"/>
                      <w:position w:val="0"/>
                      <w:sz w:val="21"/>
                      <w:szCs w:val="21"/>
                      <w:lang w:eastAsia="zh-CN"/>
                    </w:rPr>
                    <w:t>（</w:t>
                  </w:r>
                  <w:r>
                    <w:rPr>
                      <w:rFonts w:hint="eastAsia" w:ascii="Times New Roman" w:hAnsi="Times New Roman" w:cs="Times New Roman"/>
                      <w:color w:val="000000"/>
                      <w:spacing w:val="0"/>
                      <w:w w:val="100"/>
                      <w:position w:val="0"/>
                      <w:sz w:val="21"/>
                      <w:szCs w:val="21"/>
                      <w:lang w:val="en-US" w:eastAsia="zh-CN"/>
                    </w:rPr>
                    <w:t>15m</w:t>
                  </w:r>
                  <w:r>
                    <w:rPr>
                      <w:rFonts w:hint="eastAsia" w:ascii="Times New Roman" w:hAnsi="Times New Roman"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lang w:eastAsia="zh-CN"/>
                    </w:rPr>
                    <w:t>；</w:t>
                  </w:r>
                  <w:r>
                    <w:rPr>
                      <w:rFonts w:hint="default" w:ascii="Times New Roman" w:hAnsi="Times New Roman" w:eastAsia="宋体" w:cs="Times New Roman"/>
                      <w:color w:val="000000"/>
                      <w:spacing w:val="0"/>
                      <w:w w:val="100"/>
                      <w:position w:val="0"/>
                      <w:sz w:val="21"/>
                      <w:szCs w:val="21"/>
                    </w:rPr>
                    <w:t>板材擦拭清洗过程中非甲烷总</w:t>
                  </w:r>
                  <w:r>
                    <w:rPr>
                      <w:rFonts w:hint="default" w:ascii="Times New Roman" w:hAnsi="Times New Roman" w:eastAsia="宋体" w:cs="Times New Roman"/>
                      <w:color w:val="000000"/>
                      <w:spacing w:val="0"/>
                      <w:w w:val="100"/>
                      <w:position w:val="0"/>
                      <w:sz w:val="21"/>
                      <w:szCs w:val="21"/>
                      <w:lang w:eastAsia="zh-CN"/>
                    </w:rPr>
                    <w:t>烃</w:t>
                  </w:r>
                  <w:r>
                    <w:rPr>
                      <w:rFonts w:hint="default" w:ascii="Times New Roman" w:hAnsi="Times New Roman" w:eastAsia="宋体" w:cs="Times New Roman"/>
                      <w:color w:val="000000"/>
                      <w:spacing w:val="0"/>
                      <w:w w:val="100"/>
                      <w:position w:val="0"/>
                      <w:sz w:val="21"/>
                      <w:szCs w:val="21"/>
                    </w:rPr>
                    <w:t>无组织排放，须加强厂房通风，确保厂界废气达标排放</w:t>
                  </w:r>
                </w:p>
              </w:tc>
              <w:tc>
                <w:tcPr>
                  <w:tcW w:w="1139"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02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对生产过程中产生的废纸边角料由厂家回收利用；员工生活垃圾分类袋装，交由环卫部门处理；废油墨桶、废抹布、有机废液等危险废物，统一收集、集中存放，委托有资质单位</w:t>
                  </w:r>
                  <w:r>
                    <w:rPr>
                      <w:rFonts w:hint="default" w:ascii="Times New Roman" w:hAnsi="Times New Roman" w:eastAsia="宋体" w:cs="Times New Roman"/>
                      <w:color w:val="000000"/>
                      <w:spacing w:val="0"/>
                      <w:w w:val="100"/>
                      <w:position w:val="0"/>
                      <w:sz w:val="21"/>
                      <w:szCs w:val="21"/>
                      <w:lang w:eastAsia="zh-CN"/>
                    </w:rPr>
                    <w:t>进行</w:t>
                  </w:r>
                  <w:r>
                    <w:rPr>
                      <w:rFonts w:hint="default" w:ascii="Times New Roman" w:hAnsi="Times New Roman" w:eastAsia="宋体" w:cs="Times New Roman"/>
                      <w:color w:val="000000"/>
                      <w:spacing w:val="0"/>
                      <w:w w:val="100"/>
                      <w:position w:val="0"/>
                      <w:sz w:val="21"/>
                      <w:szCs w:val="21"/>
                    </w:rPr>
                    <w:t>处理</w:t>
                  </w:r>
                </w:p>
              </w:tc>
              <w:tc>
                <w:tcPr>
                  <w:tcW w:w="3767"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生产过程中产生的废纸边角料由厂家回收利用；员工生活垃圾</w:t>
                  </w:r>
                  <w:r>
                    <w:rPr>
                      <w:rFonts w:hint="eastAsia" w:ascii="Times New Roman" w:hAnsi="Times New Roman" w:cs="Times New Roman"/>
                      <w:color w:val="000000"/>
                      <w:spacing w:val="0"/>
                      <w:w w:val="100"/>
                      <w:position w:val="0"/>
                      <w:sz w:val="21"/>
                      <w:szCs w:val="21"/>
                      <w:lang w:eastAsia="zh-CN"/>
                    </w:rPr>
                    <w:t>、含油抹布</w:t>
                  </w:r>
                  <w:r>
                    <w:rPr>
                      <w:rFonts w:hint="default" w:ascii="Times New Roman" w:hAnsi="Times New Roman" w:eastAsia="宋体" w:cs="Times New Roman"/>
                      <w:color w:val="000000"/>
                      <w:spacing w:val="0"/>
                      <w:w w:val="100"/>
                      <w:position w:val="0"/>
                      <w:sz w:val="21"/>
                      <w:szCs w:val="21"/>
                    </w:rPr>
                    <w:t>分类袋装，交由环卫部门处理；废油墨桶、废抹布、有机废液等危险废物，统一收集、集中存放，委托有资质单位</w:t>
                  </w:r>
                  <w:r>
                    <w:rPr>
                      <w:rFonts w:hint="default" w:ascii="Times New Roman" w:hAnsi="Times New Roman" w:eastAsia="宋体" w:cs="Times New Roman"/>
                      <w:color w:val="000000"/>
                      <w:spacing w:val="0"/>
                      <w:w w:val="100"/>
                      <w:position w:val="0"/>
                      <w:sz w:val="21"/>
                      <w:szCs w:val="21"/>
                      <w:lang w:eastAsia="zh-CN"/>
                    </w:rPr>
                    <w:t>进行</w:t>
                  </w:r>
                  <w:r>
                    <w:rPr>
                      <w:rFonts w:hint="default" w:ascii="Times New Roman" w:hAnsi="Times New Roman" w:eastAsia="宋体" w:cs="Times New Roman"/>
                      <w:color w:val="000000"/>
                      <w:spacing w:val="0"/>
                      <w:w w:val="100"/>
                      <w:position w:val="0"/>
                      <w:sz w:val="21"/>
                      <w:szCs w:val="21"/>
                    </w:rPr>
                    <w:t>处理</w:t>
                  </w:r>
                </w:p>
              </w:tc>
              <w:tc>
                <w:tcPr>
                  <w:tcW w:w="1139"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026" w:type="dxa"/>
                  <w:tcBorders>
                    <w:tl2br w:val="nil"/>
                    <w:tr2bl w:val="nil"/>
                  </w:tcBorders>
                  <w:vAlign w:val="center"/>
                </w:tcPr>
                <w:p>
                  <w:pPr>
                    <w:keepNext w:val="0"/>
                    <w:keepLines w:val="0"/>
                    <w:pageBreakBefore w:val="0"/>
                    <w:widowControl/>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eastAsia="zh-CN"/>
                    </w:rPr>
                    <w:t>建设</w:t>
                  </w:r>
                  <w:r>
                    <w:rPr>
                      <w:rFonts w:hint="default" w:ascii="Times New Roman" w:hAnsi="Times New Roman" w:eastAsia="宋体" w:cs="Times New Roman"/>
                      <w:color w:val="000000"/>
                      <w:spacing w:val="0"/>
                      <w:w w:val="100"/>
                      <w:position w:val="0"/>
                      <w:sz w:val="21"/>
                      <w:szCs w:val="21"/>
                    </w:rPr>
                    <w:t>单位应在厂区内设危险废物贮存场所并设置危险废物识别标志，危废贮存区应根据不同性质的危废进行分区堆放贮存，'并做好防渗漏、防淋雨、</w:t>
                  </w:r>
                  <w:r>
                    <w:rPr>
                      <w:rFonts w:hint="eastAsia" w:ascii="Times New Roman" w:hAnsi="Times New Roman" w:cs="Times New Roman"/>
                      <w:color w:val="000000"/>
                      <w:spacing w:val="0"/>
                      <w:w w:val="100"/>
                      <w:position w:val="0"/>
                      <w:sz w:val="21"/>
                      <w:szCs w:val="21"/>
                      <w:lang w:eastAsia="zh-CN"/>
                    </w:rPr>
                    <w:t>防</w:t>
                  </w:r>
                  <w:r>
                    <w:rPr>
                      <w:rFonts w:hint="default" w:ascii="Times New Roman" w:hAnsi="Times New Roman" w:eastAsia="宋体" w:cs="Times New Roman"/>
                      <w:color w:val="000000"/>
                      <w:spacing w:val="0"/>
                      <w:w w:val="100"/>
                      <w:position w:val="0"/>
                      <w:sz w:val="21"/>
                      <w:szCs w:val="21"/>
                    </w:rPr>
                    <w:t>流失等</w:t>
                  </w:r>
                  <w:r>
                    <w:rPr>
                      <w:rFonts w:hint="default" w:ascii="Times New Roman" w:hAnsi="Times New Roman" w:eastAsia="宋体" w:cs="Times New Roman"/>
                      <w:color w:val="000000"/>
                      <w:spacing w:val="0"/>
                      <w:w w:val="100"/>
                      <w:position w:val="0"/>
                      <w:sz w:val="21"/>
                      <w:szCs w:val="21"/>
                      <w:lang w:eastAsia="zh-CN"/>
                    </w:rPr>
                    <w:t>措施</w:t>
                  </w:r>
                  <w:r>
                    <w:rPr>
                      <w:rFonts w:hint="default" w:ascii="Times New Roman" w:hAnsi="Times New Roman" w:eastAsia="宋体" w:cs="Times New Roman"/>
                      <w:color w:val="000000"/>
                      <w:spacing w:val="0"/>
                      <w:w w:val="100"/>
                      <w:position w:val="0"/>
                      <w:sz w:val="21"/>
                      <w:szCs w:val="21"/>
                    </w:rPr>
                    <w:t>，防止二次污染</w:t>
                  </w:r>
                </w:p>
              </w:tc>
              <w:tc>
                <w:tcPr>
                  <w:tcW w:w="3767"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lang w:eastAsia="zh-CN"/>
                    </w:rPr>
                    <w:t>建设</w:t>
                  </w:r>
                  <w:r>
                    <w:rPr>
                      <w:rFonts w:hint="default" w:ascii="Times New Roman" w:hAnsi="Times New Roman" w:eastAsia="宋体" w:cs="Times New Roman"/>
                      <w:color w:val="000000"/>
                      <w:spacing w:val="0"/>
                      <w:w w:val="100"/>
                      <w:position w:val="0"/>
                      <w:sz w:val="21"/>
                      <w:szCs w:val="21"/>
                    </w:rPr>
                    <w:t>单位在厂区内设危险废物贮存场所并设置危险废物识别标志，危废贮存根据不同性质的危废进行分区堆放贮存，'并做好防渗漏、防淋雨、</w:t>
                  </w:r>
                  <w:r>
                    <w:rPr>
                      <w:rFonts w:hint="eastAsia" w:ascii="Times New Roman" w:hAnsi="Times New Roman" w:cs="Times New Roman"/>
                      <w:color w:val="000000"/>
                      <w:spacing w:val="0"/>
                      <w:w w:val="100"/>
                      <w:position w:val="0"/>
                      <w:sz w:val="21"/>
                      <w:szCs w:val="21"/>
                      <w:lang w:eastAsia="zh-CN"/>
                    </w:rPr>
                    <w:t>防</w:t>
                  </w:r>
                  <w:r>
                    <w:rPr>
                      <w:rFonts w:hint="default" w:ascii="Times New Roman" w:hAnsi="Times New Roman" w:eastAsia="宋体" w:cs="Times New Roman"/>
                      <w:color w:val="000000"/>
                      <w:spacing w:val="0"/>
                      <w:w w:val="100"/>
                      <w:position w:val="0"/>
                      <w:sz w:val="21"/>
                      <w:szCs w:val="21"/>
                    </w:rPr>
                    <w:t>流失等</w:t>
                  </w:r>
                  <w:r>
                    <w:rPr>
                      <w:rFonts w:hint="default" w:ascii="Times New Roman" w:hAnsi="Times New Roman" w:eastAsia="宋体" w:cs="Times New Roman"/>
                      <w:color w:val="000000"/>
                      <w:spacing w:val="0"/>
                      <w:w w:val="100"/>
                      <w:position w:val="0"/>
                      <w:sz w:val="21"/>
                      <w:szCs w:val="21"/>
                      <w:lang w:eastAsia="zh-CN"/>
                    </w:rPr>
                    <w:t>措施</w:t>
                  </w:r>
                  <w:r>
                    <w:rPr>
                      <w:rFonts w:hint="default" w:ascii="Times New Roman" w:hAnsi="Times New Roman" w:eastAsia="宋体" w:cs="Times New Roman"/>
                      <w:color w:val="000000"/>
                      <w:spacing w:val="0"/>
                      <w:w w:val="100"/>
                      <w:position w:val="0"/>
                      <w:sz w:val="21"/>
                      <w:szCs w:val="21"/>
                    </w:rPr>
                    <w:t>，防止二次污染</w:t>
                  </w:r>
                </w:p>
              </w:tc>
              <w:tc>
                <w:tcPr>
                  <w:tcW w:w="1139" w:type="dxa"/>
                  <w:tcBorders>
                    <w:tl2br w:val="nil"/>
                    <w:tr2bl w:val="nil"/>
                  </w:tcBorders>
                  <w:vAlign w:val="center"/>
                </w:tcPr>
                <w:p>
                  <w:pPr>
                    <w:pStyle w:val="5"/>
                    <w:keepNext w:val="0"/>
                    <w:keepLines w:val="0"/>
                    <w:pageBreakBefore w:val="0"/>
                    <w:kinsoku/>
                    <w:wordWrap/>
                    <w:overflowPunct/>
                    <w:topLinePunct w:val="0"/>
                    <w:bidi w:val="0"/>
                    <w:adjustRightInd/>
                    <w:snapToGrid/>
                    <w:spacing w:line="30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bl>
          <w:p>
            <w:pPr>
              <w:pStyle w:val="5"/>
              <w:spacing w:line="360" w:lineRule="auto"/>
              <w:rPr>
                <w:rFonts w:ascii="Times New Roman" w:hAnsi="Times New Roman"/>
                <w:b/>
                <w:bCs/>
                <w:sz w:val="24"/>
              </w:rPr>
            </w:pPr>
            <w:r>
              <w:rPr>
                <w:rFonts w:ascii="Times New Roman" w:hAnsi="Times New Roman"/>
                <w:b/>
                <w:bCs/>
                <w:sz w:val="24"/>
              </w:rPr>
              <w:t>（</w:t>
            </w:r>
            <w:r>
              <w:rPr>
                <w:rFonts w:hint="eastAsia" w:ascii="Times New Roman" w:hAnsi="Times New Roman"/>
                <w:b/>
                <w:bCs/>
                <w:sz w:val="24"/>
                <w:lang w:val="en-US" w:eastAsia="zh-CN"/>
              </w:rPr>
              <w:t>5</w:t>
            </w:r>
            <w:r>
              <w:rPr>
                <w:rFonts w:ascii="Times New Roman" w:hAnsi="Times New Roman"/>
                <w:b/>
                <w:bCs/>
                <w:sz w:val="24"/>
              </w:rPr>
              <w:t>）卫生防护距离调查</w:t>
            </w:r>
          </w:p>
          <w:p>
            <w:pPr>
              <w:pStyle w:val="5"/>
              <w:spacing w:line="360" w:lineRule="auto"/>
              <w:ind w:firstLine="480" w:firstLineChars="200"/>
              <w:rPr>
                <w:rFonts w:ascii="Times New Roman" w:hAnsi="Times New Roman"/>
                <w:sz w:val="24"/>
              </w:rPr>
            </w:pPr>
            <w:r>
              <w:rPr>
                <w:rFonts w:hint="eastAsia" w:ascii="Times New Roman" w:hAnsi="Times New Roman"/>
                <w:sz w:val="24"/>
                <w:lang w:eastAsia="zh-CN"/>
              </w:rPr>
              <w:t>未涉及，周围均为工业企业</w:t>
            </w:r>
            <w:r>
              <w:rPr>
                <w:rFonts w:hint="eastAsia" w:ascii="Times New Roman" w:hAnsi="Times New Roman"/>
                <w:sz w:val="24"/>
              </w:rPr>
              <w:t>。</w:t>
            </w:r>
          </w:p>
          <w:p>
            <w:pPr>
              <w:pStyle w:val="5"/>
              <w:numPr>
                <w:ilvl w:val="0"/>
                <w:numId w:val="0"/>
              </w:numPr>
              <w:spacing w:line="360" w:lineRule="auto"/>
              <w:rPr>
                <w:rFonts w:ascii="Times New Roman" w:hAnsi="Times New Roman"/>
                <w:b/>
                <w:bCs/>
                <w:sz w:val="24"/>
              </w:rPr>
            </w:pPr>
            <w:r>
              <w:rPr>
                <w:rFonts w:hint="eastAsia" w:ascii="Times New Roman" w:hAnsi="Times New Roman"/>
                <w:b/>
                <w:bCs/>
                <w:sz w:val="24"/>
                <w:lang w:eastAsia="zh-CN"/>
              </w:rPr>
              <w:t>（</w:t>
            </w:r>
            <w:r>
              <w:rPr>
                <w:rFonts w:hint="eastAsia" w:ascii="Times New Roman" w:hAnsi="Times New Roman"/>
                <w:b/>
                <w:bCs/>
                <w:sz w:val="24"/>
                <w:lang w:val="en-US" w:eastAsia="zh-CN"/>
              </w:rPr>
              <w:t>6</w:t>
            </w:r>
            <w:r>
              <w:rPr>
                <w:rFonts w:hint="eastAsia" w:ascii="Times New Roman" w:hAnsi="Times New Roman"/>
                <w:b/>
                <w:bCs/>
                <w:sz w:val="24"/>
                <w:lang w:eastAsia="zh-CN"/>
              </w:rPr>
              <w:t>）</w:t>
            </w:r>
            <w:r>
              <w:rPr>
                <w:rFonts w:ascii="Times New Roman" w:hAnsi="Times New Roman"/>
                <w:b/>
                <w:bCs/>
                <w:sz w:val="24"/>
              </w:rPr>
              <w:t>排污口规范化情况</w:t>
            </w:r>
          </w:p>
          <w:p>
            <w:pPr>
              <w:pStyle w:val="5"/>
              <w:spacing w:line="360" w:lineRule="auto"/>
              <w:ind w:firstLine="480" w:firstLineChars="200"/>
              <w:outlineLvl w:val="0"/>
              <w:rPr>
                <w:rFonts w:hint="eastAsia" w:ascii="Times New Roman" w:hAnsi="Times New Roman"/>
                <w:sz w:val="24"/>
                <w:lang w:eastAsia="zh-CN"/>
              </w:rPr>
            </w:pPr>
            <w:bookmarkStart w:id="85" w:name="_Toc26908"/>
            <w:bookmarkStart w:id="86" w:name="_Toc9891"/>
            <w:r>
              <w:rPr>
                <w:rFonts w:ascii="Times New Roman" w:hAnsi="Times New Roman"/>
                <w:sz w:val="24"/>
              </w:rPr>
              <w:t>本项目</w:t>
            </w:r>
            <w:r>
              <w:rPr>
                <w:rFonts w:hint="eastAsia" w:ascii="Times New Roman" w:hAnsi="Times New Roman"/>
                <w:sz w:val="24"/>
                <w:lang w:eastAsia="zh-CN"/>
              </w:rPr>
              <w:t>依托租赁房</w:t>
            </w:r>
            <w:r>
              <w:rPr>
                <w:rFonts w:ascii="Times New Roman" w:hAnsi="Times New Roman"/>
                <w:sz w:val="24"/>
              </w:rPr>
              <w:t>设置了1个废水排放口</w:t>
            </w:r>
            <w:r>
              <w:rPr>
                <w:rFonts w:hint="eastAsia" w:ascii="Times New Roman" w:hAnsi="Times New Roman"/>
                <w:sz w:val="24"/>
                <w:lang w:eastAsia="zh-CN"/>
              </w:rPr>
              <w:t>，主要为生活污水，经化粪池预处理后接入市政管网</w:t>
            </w:r>
            <w:bookmarkEnd w:id="85"/>
            <w:r>
              <w:rPr>
                <w:rFonts w:hint="eastAsia" w:ascii="Times New Roman" w:hAnsi="Times New Roman"/>
                <w:sz w:val="24"/>
                <w:lang w:eastAsia="zh-CN"/>
              </w:rPr>
              <w:t>，设置了</w:t>
            </w:r>
            <w:r>
              <w:rPr>
                <w:rFonts w:hint="eastAsia" w:ascii="Times New Roman" w:hAnsi="Times New Roman"/>
                <w:sz w:val="24"/>
                <w:lang w:val="en-US" w:eastAsia="zh-CN"/>
              </w:rPr>
              <w:t>1</w:t>
            </w:r>
            <w:r>
              <w:rPr>
                <w:rFonts w:hint="eastAsia" w:ascii="Times New Roman" w:hAnsi="Times New Roman"/>
                <w:sz w:val="24"/>
                <w:lang w:eastAsia="zh-CN"/>
              </w:rPr>
              <w:t>个废气排放口。</w:t>
            </w:r>
            <w:bookmarkEnd w:id="86"/>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p>
            <w:pPr>
              <w:pStyle w:val="5"/>
              <w:spacing w:line="360" w:lineRule="auto"/>
              <w:outlineLvl w:val="0"/>
              <w:rPr>
                <w:rFonts w:hint="eastAsia" w:ascii="Times New Roman" w:hAnsi="Times New Roman"/>
                <w:sz w:val="24"/>
                <w:lang w:eastAsia="zh-CN"/>
              </w:rPr>
            </w:pPr>
          </w:p>
        </w:tc>
      </w:tr>
    </w:tbl>
    <w:p>
      <w:pPr>
        <w:rPr>
          <w:rFonts w:ascii="Times New Roman" w:hAnsi="Times New Roman"/>
          <w:b/>
          <w:bCs/>
          <w:sz w:val="36"/>
          <w:szCs w:val="36"/>
        </w:rPr>
      </w:pPr>
      <w:bookmarkStart w:id="87" w:name="_Toc2701"/>
      <w:bookmarkStart w:id="88" w:name="_Toc8725"/>
      <w:r>
        <w:rPr>
          <w:rFonts w:ascii="Times New Roman" w:hAnsi="Times New Roman"/>
          <w:b/>
          <w:bCs/>
          <w:sz w:val="36"/>
          <w:szCs w:val="36"/>
        </w:rPr>
        <w:br w:type="page"/>
      </w:r>
    </w:p>
    <w:p>
      <w:pPr>
        <w:pStyle w:val="5"/>
        <w:spacing w:line="360" w:lineRule="auto"/>
        <w:outlineLvl w:val="0"/>
        <w:rPr>
          <w:rFonts w:ascii="Times New Roman" w:hAnsi="Times New Roman"/>
          <w:b/>
          <w:bCs/>
          <w:sz w:val="36"/>
          <w:szCs w:val="36"/>
        </w:rPr>
      </w:pPr>
      <w:r>
        <w:rPr>
          <w:rFonts w:ascii="Times New Roman" w:hAnsi="Times New Roman"/>
          <w:b/>
          <w:bCs/>
          <w:sz w:val="36"/>
          <w:szCs w:val="36"/>
        </w:rPr>
        <w:t>表</w:t>
      </w:r>
      <w:r>
        <w:rPr>
          <w:rFonts w:hint="eastAsia" w:ascii="Times New Roman" w:hAnsi="Times New Roman"/>
          <w:b/>
          <w:bCs/>
          <w:sz w:val="36"/>
          <w:szCs w:val="36"/>
        </w:rPr>
        <w:t>九</w:t>
      </w:r>
      <w:r>
        <w:rPr>
          <w:rFonts w:ascii="Times New Roman" w:hAnsi="Times New Roman"/>
          <w:b/>
          <w:bCs/>
          <w:sz w:val="36"/>
          <w:szCs w:val="36"/>
        </w:rPr>
        <w:t xml:space="preserve"> 验收监测结论</w:t>
      </w:r>
      <w:r>
        <w:rPr>
          <w:rFonts w:hint="eastAsia" w:ascii="Times New Roman" w:hAnsi="Times New Roman"/>
          <w:b/>
          <w:bCs/>
          <w:sz w:val="36"/>
          <w:szCs w:val="36"/>
        </w:rPr>
        <w:t>及建议</w:t>
      </w:r>
      <w:bookmarkEnd w:id="87"/>
      <w:bookmarkEnd w:id="88"/>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pPr>
              <w:pStyle w:val="18"/>
              <w:tabs>
                <w:tab w:val="left" w:pos="2631"/>
              </w:tabs>
              <w:adjustRightInd/>
              <w:spacing w:line="360" w:lineRule="auto"/>
              <w:jc w:val="left"/>
              <w:rPr>
                <w:rFonts w:hint="default" w:ascii="Times New Roman" w:hAnsi="Times New Roman" w:eastAsia="宋体"/>
                <w:b/>
                <w:bCs/>
                <w:color w:val="auto"/>
                <w:szCs w:val="24"/>
              </w:rPr>
            </w:pPr>
            <w:r>
              <w:rPr>
                <w:rFonts w:hint="default" w:ascii="Times New Roman" w:hAnsi="Times New Roman" w:eastAsia="宋体"/>
                <w:b/>
                <w:bCs/>
                <w:color w:val="auto"/>
                <w:kern w:val="2"/>
                <w:szCs w:val="24"/>
              </w:rPr>
              <w:t xml:space="preserve">9.1 </w:t>
            </w:r>
            <w:r>
              <w:rPr>
                <w:rFonts w:hint="default" w:ascii="Times New Roman" w:hAnsi="Times New Roman" w:eastAsia="宋体"/>
                <w:b/>
                <w:bCs/>
                <w:color w:val="auto"/>
                <w:szCs w:val="24"/>
              </w:rPr>
              <w:t>三同时执行情况</w:t>
            </w:r>
          </w:p>
          <w:p>
            <w:pPr>
              <w:spacing w:line="360" w:lineRule="auto"/>
              <w:ind w:firstLine="480" w:firstLineChars="200"/>
              <w:rPr>
                <w:rFonts w:ascii="Times New Roman" w:hAnsi="Times New Roman"/>
                <w:sz w:val="24"/>
              </w:rPr>
            </w:pPr>
            <w:r>
              <w:rPr>
                <w:rFonts w:ascii="Times New Roman" w:hAnsi="Times New Roman"/>
                <w:sz w:val="24"/>
              </w:rPr>
              <w:t>本项目根据《中华人民共和国环境保护法》和《建设项目环境保护管理条例》进行了环境影响评价，根据环评和环评批复要求落实了环保设施。根据运行情况对环保设施进行了整改，确保污染物达标排放，环保设施与主体工程做到了同时设计、同时施工、同时投产。</w:t>
            </w:r>
          </w:p>
          <w:p>
            <w:pPr>
              <w:pStyle w:val="5"/>
              <w:spacing w:line="360" w:lineRule="auto"/>
              <w:rPr>
                <w:rFonts w:ascii="Times New Roman" w:hAnsi="Times New Roman"/>
                <w:b/>
                <w:bCs/>
                <w:sz w:val="24"/>
              </w:rPr>
            </w:pPr>
            <w:r>
              <w:rPr>
                <w:rFonts w:ascii="Times New Roman" w:hAnsi="Times New Roman"/>
                <w:b/>
                <w:bCs/>
                <w:sz w:val="24"/>
              </w:rPr>
              <w:t>9.2 产业政策符合性</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本项目不属于中华人民共和国国家发展和改革委员会发布的《产业结构调整指导日录》(2011年本)(2013修正)中鼓励类、限制类、淘汰类的</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范畴</w:t>
            </w:r>
            <w:r>
              <w:rPr>
                <w:rFonts w:hint="default" w:ascii="Times New Roman" w:hAnsi="Times New Roman" w:eastAsia="宋体" w:cs="Times New Roman"/>
                <w:b w:val="0"/>
                <w:bCs/>
                <w:color w:val="000000" w:themeColor="text1"/>
                <w:sz w:val="24"/>
                <w:szCs w:val="24"/>
                <w14:textFill>
                  <w14:solidFill>
                    <w14:schemeClr w14:val="tx1"/>
                  </w14:solidFill>
                </w14:textFill>
              </w:rPr>
              <w:t>，可视为允许类，项目建设符合国家的产业政策。</w:t>
            </w:r>
          </w:p>
          <w:p>
            <w:pPr>
              <w:pStyle w:val="5"/>
              <w:spacing w:line="360" w:lineRule="auto"/>
              <w:rPr>
                <w:rFonts w:ascii="Times New Roman" w:hAnsi="Times New Roman"/>
                <w:b/>
                <w:bCs/>
                <w:sz w:val="24"/>
              </w:rPr>
            </w:pPr>
            <w:r>
              <w:rPr>
                <w:rFonts w:ascii="Times New Roman" w:hAnsi="Times New Roman"/>
                <w:b/>
                <w:bCs/>
                <w:sz w:val="24"/>
              </w:rPr>
              <w:t>9.3 验收监测结论</w:t>
            </w:r>
          </w:p>
          <w:p>
            <w:pPr>
              <w:pStyle w:val="18"/>
              <w:tabs>
                <w:tab w:val="left" w:pos="2631"/>
              </w:tabs>
              <w:adjustRightInd/>
              <w:spacing w:line="360" w:lineRule="auto"/>
              <w:jc w:val="left"/>
              <w:rPr>
                <w:rFonts w:hint="default" w:ascii="Times New Roman" w:hAnsi="Times New Roman" w:eastAsia="宋体"/>
                <w:b/>
                <w:bCs/>
                <w:color w:val="auto"/>
                <w:szCs w:val="24"/>
              </w:rPr>
            </w:pPr>
            <w:r>
              <w:rPr>
                <w:rFonts w:hint="default" w:ascii="Times New Roman" w:hAnsi="Times New Roman" w:eastAsia="宋体"/>
                <w:b/>
                <w:bCs/>
                <w:color w:val="auto"/>
                <w:szCs w:val="24"/>
              </w:rPr>
              <w:t>（1）废水</w:t>
            </w:r>
          </w:p>
          <w:p>
            <w:pPr>
              <w:pStyle w:val="5"/>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验收监测期间，废水的pH值在</w:t>
            </w:r>
            <w:r>
              <w:rPr>
                <w:rFonts w:hint="eastAsia" w:ascii="Times New Roman" w:hAnsi="Times New Roman" w:cs="Times New Roman"/>
                <w:color w:val="000000"/>
                <w:sz w:val="24"/>
                <w:lang w:val="en-US" w:eastAsia="zh-CN"/>
              </w:rPr>
              <w:t>7.45~7.53</w:t>
            </w:r>
            <w:r>
              <w:rPr>
                <w:rFonts w:ascii="Times New Roman" w:hAnsi="Times New Roman" w:cs="Times New Roman"/>
                <w:color w:val="000000"/>
                <w:sz w:val="24"/>
              </w:rPr>
              <w:t>之间、悬浮物最大日均值为</w:t>
            </w:r>
            <w:r>
              <w:rPr>
                <w:rFonts w:hint="eastAsia" w:ascii="Times New Roman" w:hAnsi="Times New Roman" w:cs="Times New Roman"/>
                <w:color w:val="000000"/>
                <w:sz w:val="24"/>
                <w:lang w:val="en-US" w:eastAsia="zh-CN"/>
              </w:rPr>
              <w:t>84</w:t>
            </w:r>
            <w:r>
              <w:rPr>
                <w:rFonts w:ascii="Times New Roman" w:hAnsi="Times New Roman" w:cs="Times New Roman"/>
                <w:color w:val="000000"/>
                <w:sz w:val="24"/>
              </w:rPr>
              <w:t>mg/L、COD最大日均值为</w:t>
            </w:r>
            <w:r>
              <w:rPr>
                <w:rFonts w:hint="eastAsia" w:ascii="Times New Roman" w:hAnsi="Times New Roman" w:cs="Times New Roman"/>
                <w:color w:val="000000"/>
                <w:sz w:val="24"/>
                <w:lang w:val="en-US" w:eastAsia="zh-CN"/>
              </w:rPr>
              <w:t>21</w:t>
            </w:r>
            <w:r>
              <w:rPr>
                <w:rFonts w:ascii="Times New Roman" w:hAnsi="Times New Roman" w:cs="Times New Roman"/>
                <w:color w:val="000000"/>
                <w:sz w:val="24"/>
              </w:rPr>
              <w:t>mg/L、BOD</w:t>
            </w:r>
            <w:r>
              <w:rPr>
                <w:rFonts w:ascii="Times New Roman" w:hAnsi="Times New Roman" w:cs="Times New Roman"/>
                <w:color w:val="000000"/>
                <w:sz w:val="24"/>
                <w:vertAlign w:val="subscript"/>
              </w:rPr>
              <w:t>5</w:t>
            </w:r>
            <w:r>
              <w:rPr>
                <w:rFonts w:ascii="Times New Roman" w:hAnsi="Times New Roman" w:cs="Times New Roman"/>
                <w:color w:val="000000"/>
                <w:sz w:val="24"/>
              </w:rPr>
              <w:t>最大日均值为</w:t>
            </w:r>
            <w:r>
              <w:rPr>
                <w:rFonts w:hint="eastAsia" w:ascii="Times New Roman" w:hAnsi="Times New Roman" w:cs="Times New Roman"/>
                <w:color w:val="000000"/>
                <w:sz w:val="24"/>
                <w:lang w:val="en-US" w:eastAsia="zh-CN"/>
              </w:rPr>
              <w:t>3.0</w:t>
            </w:r>
            <w:r>
              <w:rPr>
                <w:rFonts w:ascii="Times New Roman" w:hAnsi="Times New Roman" w:cs="Times New Roman"/>
                <w:color w:val="000000"/>
                <w:sz w:val="24"/>
              </w:rPr>
              <w:t>mg/L、氨氮最大日均值为</w:t>
            </w:r>
            <w:r>
              <w:rPr>
                <w:rFonts w:hint="eastAsia" w:ascii="Times New Roman" w:hAnsi="Times New Roman" w:cs="Times New Roman"/>
                <w:color w:val="000000"/>
                <w:sz w:val="24"/>
                <w:lang w:val="en-US" w:eastAsia="zh-CN"/>
              </w:rPr>
              <w:t>2.46</w:t>
            </w:r>
            <w:r>
              <w:rPr>
                <w:rFonts w:ascii="Times New Roman" w:hAnsi="Times New Roman" w:cs="Times New Roman"/>
                <w:color w:val="000000"/>
                <w:sz w:val="24"/>
              </w:rPr>
              <w:t>mg/L</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石油类</w:t>
            </w:r>
            <w:r>
              <w:rPr>
                <w:rFonts w:ascii="Times New Roman" w:hAnsi="Times New Roman" w:eastAsia="宋体" w:cs="Times New Roman"/>
                <w:color w:val="000000"/>
                <w:sz w:val="24"/>
              </w:rPr>
              <w:t>最大日均值为</w:t>
            </w:r>
            <w:r>
              <w:rPr>
                <w:rFonts w:hint="eastAsia" w:ascii="Times New Roman" w:hAnsi="Times New Roman" w:eastAsia="宋体" w:cs="Times New Roman"/>
                <w:color w:val="000000"/>
                <w:sz w:val="24"/>
                <w:lang w:val="en-US" w:eastAsia="zh-CN"/>
              </w:rPr>
              <w:t>0.45</w:t>
            </w:r>
            <w:r>
              <w:rPr>
                <w:rFonts w:ascii="Times New Roman" w:hAnsi="Times New Roman" w:eastAsia="宋体" w:cs="Times New Roman"/>
                <w:color w:val="000000"/>
                <w:sz w:val="24"/>
              </w:rPr>
              <w:t>mg/L</w:t>
            </w:r>
            <w:r>
              <w:rPr>
                <w:rFonts w:hint="eastAsia" w:ascii="Times New Roman" w:hAnsi="Times New Roman" w:cs="Times New Roman"/>
                <w:color w:val="000000"/>
                <w:sz w:val="24"/>
                <w:lang w:eastAsia="zh-CN"/>
              </w:rPr>
              <w:t>，满足</w:t>
            </w:r>
            <w:r>
              <w:rPr>
                <w:rFonts w:hint="eastAsia" w:ascii="Times New Roman" w:hAnsi="Times New Roman" w:eastAsia="宋体" w:cs="Times New Roman"/>
                <w:color w:val="000000"/>
                <w:sz w:val="24"/>
                <w:lang w:eastAsia="zh-CN"/>
              </w:rPr>
              <w:t>蔡田铺污水处理厂接管标准以及《污水综合排放标准》（</w:t>
            </w:r>
            <w:r>
              <w:rPr>
                <w:rFonts w:hint="eastAsia" w:ascii="Times New Roman" w:hAnsi="Times New Roman" w:eastAsia="宋体" w:cs="Times New Roman"/>
                <w:color w:val="000000"/>
                <w:sz w:val="24"/>
                <w:lang w:val="en-US" w:eastAsia="zh-CN"/>
              </w:rPr>
              <w:t>GB8978-1996</w:t>
            </w:r>
            <w:r>
              <w:rPr>
                <w:rFonts w:hint="eastAsia" w:ascii="Times New Roman" w:hAnsi="Times New Roman" w:eastAsia="宋体" w:cs="Times New Roman"/>
                <w:color w:val="000000"/>
                <w:sz w:val="24"/>
                <w:lang w:eastAsia="zh-CN"/>
              </w:rPr>
              <w:t>）表</w:t>
            </w:r>
            <w:r>
              <w:rPr>
                <w:rFonts w:hint="eastAsia" w:ascii="Times New Roman" w:hAnsi="Times New Roman" w:eastAsia="宋体" w:cs="Times New Roman"/>
                <w:color w:val="000000"/>
                <w:sz w:val="24"/>
                <w:lang w:val="en-US" w:eastAsia="zh-CN"/>
              </w:rPr>
              <w:t>4中“其他排污单位-三级标准”</w:t>
            </w:r>
            <w:r>
              <w:rPr>
                <w:rFonts w:ascii="Times New Roman" w:hAnsi="Times New Roman" w:cs="Times New Roman"/>
                <w:color w:val="000000"/>
                <w:sz w:val="24"/>
              </w:rPr>
              <w:t>。</w:t>
            </w:r>
          </w:p>
          <w:p>
            <w:pPr>
              <w:pStyle w:val="5"/>
              <w:spacing w:line="360" w:lineRule="auto"/>
              <w:rPr>
                <w:rFonts w:ascii="Times New Roman" w:hAnsi="Times New Roman"/>
                <w:b/>
                <w:bCs/>
                <w:sz w:val="24"/>
              </w:rPr>
            </w:pPr>
            <w:r>
              <w:rPr>
                <w:rFonts w:ascii="Times New Roman" w:hAnsi="Times New Roman"/>
                <w:b/>
                <w:bCs/>
                <w:sz w:val="24"/>
              </w:rPr>
              <w:t>（2）无组织废气</w:t>
            </w:r>
          </w:p>
          <w:p>
            <w:pPr>
              <w:pStyle w:val="5"/>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验收监测期间，厂</w:t>
            </w:r>
            <w:r>
              <w:rPr>
                <w:rFonts w:ascii="Times New Roman" w:hAnsi="Times New Roman" w:cs="Times New Roman"/>
                <w:color w:val="000000"/>
                <w:sz w:val="24"/>
              </w:rPr>
              <w:t>界无组织</w:t>
            </w:r>
            <w:r>
              <w:rPr>
                <w:rFonts w:hint="eastAsia" w:ascii="Times New Roman" w:hAnsi="Times New Roman" w:cs="Times New Roman"/>
                <w:color w:val="000000"/>
                <w:sz w:val="24"/>
                <w:lang w:eastAsia="zh-CN"/>
              </w:rPr>
              <w:t>非甲烷总烃</w:t>
            </w:r>
            <w:r>
              <w:rPr>
                <w:rFonts w:ascii="Times New Roman" w:hAnsi="Times New Roman" w:cs="Times New Roman"/>
                <w:color w:val="000000"/>
                <w:sz w:val="24"/>
              </w:rPr>
              <w:t>浓度</w:t>
            </w:r>
            <w:r>
              <w:rPr>
                <w:rFonts w:hint="eastAsia" w:ascii="Times New Roman" w:hAnsi="Times New Roman" w:cs="Times New Roman"/>
                <w:color w:val="000000"/>
                <w:sz w:val="24"/>
              </w:rPr>
              <w:t>最大值为0.</w:t>
            </w:r>
            <w:r>
              <w:rPr>
                <w:rFonts w:hint="eastAsia" w:ascii="Times New Roman" w:hAnsi="Times New Roman" w:cs="Times New Roman"/>
                <w:color w:val="000000"/>
                <w:sz w:val="24"/>
                <w:lang w:val="en-US" w:eastAsia="zh-CN"/>
              </w:rPr>
              <w:t>83</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hint="eastAsia" w:ascii="Times New Roman" w:hAnsi="Times New Roman" w:cs="Times New Roman"/>
                <w:color w:val="000000"/>
                <w:sz w:val="24"/>
              </w:rPr>
              <w:t>，</w:t>
            </w:r>
            <w:r>
              <w:rPr>
                <w:rFonts w:hint="eastAsia" w:ascii="Times New Roman" w:hAnsi="Times New Roman" w:cs="Times New Roman"/>
                <w:color w:val="000000"/>
                <w:sz w:val="24"/>
                <w:lang w:eastAsia="zh-CN"/>
              </w:rPr>
              <w:t>满足</w:t>
            </w:r>
            <w:r>
              <w:rPr>
                <w:rFonts w:hint="eastAsia" w:ascii="Times New Roman" w:hAnsi="Times New Roman" w:cs="Times New Roman"/>
                <w:color w:val="000000"/>
                <w:sz w:val="24"/>
              </w:rPr>
              <w:t>《大气污染物综合排放标准</w:t>
            </w:r>
            <w:r>
              <w:rPr>
                <w:rFonts w:ascii="Times New Roman" w:hAnsi="Times New Roman" w:cs="Times New Roman"/>
                <w:color w:val="000000"/>
                <w:sz w:val="24"/>
              </w:rPr>
              <w:t>》（GB</w:t>
            </w:r>
            <w:r>
              <w:rPr>
                <w:rFonts w:hint="eastAsia" w:ascii="Times New Roman" w:hAnsi="Times New Roman" w:cs="Times New Roman"/>
                <w:color w:val="000000"/>
                <w:sz w:val="24"/>
              </w:rPr>
              <w:t>16297-1996</w:t>
            </w:r>
            <w:r>
              <w:rPr>
                <w:rFonts w:ascii="Times New Roman" w:hAnsi="Times New Roman" w:cs="Times New Roman"/>
                <w:color w:val="000000"/>
                <w:sz w:val="24"/>
              </w:rPr>
              <w:t>）表</w:t>
            </w:r>
            <w:r>
              <w:rPr>
                <w:rFonts w:hint="eastAsia" w:ascii="Times New Roman" w:hAnsi="Times New Roman" w:cs="Times New Roman"/>
                <w:color w:val="000000"/>
                <w:sz w:val="24"/>
              </w:rPr>
              <w:t>2中“无组织排放监控浓度限值”要求。</w:t>
            </w:r>
          </w:p>
          <w:p>
            <w:pPr>
              <w:pStyle w:val="5"/>
              <w:numPr>
                <w:ilvl w:val="0"/>
                <w:numId w:val="0"/>
              </w:numPr>
              <w:spacing w:line="360" w:lineRule="auto"/>
              <w:rPr>
                <w:rFonts w:ascii="Times New Roman" w:hAnsi="Times New Roman"/>
                <w:b/>
                <w:bCs/>
                <w:sz w:val="24"/>
              </w:rPr>
            </w:pPr>
            <w:r>
              <w:rPr>
                <w:rFonts w:hint="eastAsia" w:ascii="Times New Roman" w:hAnsi="Times New Roman"/>
                <w:b/>
                <w:bCs/>
                <w:sz w:val="24"/>
                <w:lang w:eastAsia="zh-CN"/>
              </w:rPr>
              <w:t>（</w:t>
            </w:r>
            <w:r>
              <w:rPr>
                <w:rFonts w:hint="eastAsia" w:ascii="Times New Roman" w:hAnsi="Times New Roman"/>
                <w:b/>
                <w:bCs/>
                <w:sz w:val="24"/>
                <w:lang w:val="en-US" w:eastAsia="zh-CN"/>
              </w:rPr>
              <w:t>3</w:t>
            </w:r>
            <w:r>
              <w:rPr>
                <w:rFonts w:hint="eastAsia" w:ascii="Times New Roman" w:hAnsi="Times New Roman"/>
                <w:b/>
                <w:bCs/>
                <w:sz w:val="24"/>
                <w:lang w:eastAsia="zh-CN"/>
              </w:rPr>
              <w:t>）</w:t>
            </w:r>
            <w:r>
              <w:rPr>
                <w:rFonts w:ascii="Times New Roman" w:hAnsi="Times New Roman"/>
                <w:b/>
                <w:bCs/>
                <w:sz w:val="24"/>
              </w:rPr>
              <w:t>有组织废气</w:t>
            </w:r>
          </w:p>
          <w:p>
            <w:pPr>
              <w:pStyle w:val="23"/>
              <w:spacing w:line="360" w:lineRule="auto"/>
              <w:ind w:firstLine="480"/>
              <w:rPr>
                <w:rFonts w:hint="eastAsia" w:ascii="Times New Roman" w:hAnsi="Times New Roman" w:cs="Times New Roman"/>
                <w:sz w:val="24"/>
              </w:rPr>
            </w:pPr>
            <w:r>
              <w:rPr>
                <w:rFonts w:hint="eastAsia" w:ascii="Times New Roman" w:hAnsi="Times New Roman" w:cs="Times New Roman"/>
                <w:sz w:val="24"/>
              </w:rPr>
              <w:t>验收监测期间，</w:t>
            </w:r>
            <w:r>
              <w:rPr>
                <w:rFonts w:hint="eastAsia" w:ascii="Times New Roman" w:hAnsi="Times New Roman" w:cs="Times New Roman"/>
                <w:sz w:val="24"/>
                <w:lang w:eastAsia="zh-CN"/>
              </w:rPr>
              <w:t>印刷</w:t>
            </w:r>
            <w:r>
              <w:rPr>
                <w:rFonts w:hint="eastAsia" w:ascii="Times New Roman" w:hAnsi="Times New Roman" w:cs="Times New Roman"/>
                <w:sz w:val="24"/>
              </w:rPr>
              <w:t>工序排气筒排放的</w:t>
            </w:r>
            <w:r>
              <w:rPr>
                <w:rFonts w:hint="eastAsia" w:ascii="Times New Roman" w:hAnsi="Times New Roman" w:cs="Times New Roman"/>
                <w:sz w:val="24"/>
                <w:lang w:eastAsia="zh-CN"/>
              </w:rPr>
              <w:t>非甲烷总烃</w:t>
            </w:r>
            <w:r>
              <w:rPr>
                <w:rFonts w:hint="eastAsia" w:ascii="Times New Roman" w:hAnsi="Times New Roman" w:cs="Times New Roman"/>
                <w:sz w:val="24"/>
              </w:rPr>
              <w:t>浓度在</w:t>
            </w:r>
            <w:r>
              <w:rPr>
                <w:rFonts w:hint="eastAsia" w:ascii="Times New Roman" w:hAnsi="Times New Roman" w:cs="Times New Roman"/>
                <w:sz w:val="24"/>
                <w:lang w:val="en-US" w:eastAsia="zh-CN"/>
              </w:rPr>
              <w:t>0.91</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w:t>
            </w:r>
            <w:r>
              <w:rPr>
                <w:rFonts w:hint="eastAsia" w:ascii="Times New Roman" w:hAnsi="Times New Roman" w:cs="Times New Roman"/>
                <w:sz w:val="24"/>
                <w:lang w:val="en-US" w:eastAsia="zh-CN"/>
              </w:rPr>
              <w:t>1.02</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之间，排放速率在</w:t>
            </w:r>
            <w:r>
              <w:rPr>
                <w:rFonts w:hint="eastAsia" w:ascii="Times New Roman" w:hAnsi="Times New Roman" w:cs="Times New Roman"/>
                <w:sz w:val="24"/>
                <w:lang w:val="en-US" w:eastAsia="zh-CN"/>
              </w:rPr>
              <w:t>0.00405</w:t>
            </w:r>
            <w:r>
              <w:rPr>
                <w:rFonts w:hint="eastAsia" w:ascii="Times New Roman" w:hAnsi="Times New Roman" w:cs="Times New Roman"/>
                <w:sz w:val="24"/>
              </w:rPr>
              <w:t>~</w:t>
            </w:r>
            <w:r>
              <w:rPr>
                <w:rFonts w:hint="eastAsia" w:ascii="Times New Roman" w:hAnsi="Times New Roman" w:cs="Times New Roman"/>
                <w:sz w:val="24"/>
                <w:lang w:val="en-US" w:eastAsia="zh-CN"/>
              </w:rPr>
              <w:t>0.00480</w:t>
            </w:r>
            <w:r>
              <w:rPr>
                <w:rFonts w:hint="eastAsia" w:ascii="Times New Roman" w:hAnsi="Times New Roman" w:cs="Times New Roman"/>
                <w:sz w:val="24"/>
              </w:rPr>
              <w:t>kg/h之间</w:t>
            </w:r>
            <w:r>
              <w:rPr>
                <w:rFonts w:hint="eastAsia" w:ascii="Times New Roman" w:hAnsi="Times New Roman" w:cs="Times New Roman"/>
                <w:sz w:val="24"/>
                <w:lang w:eastAsia="zh-CN"/>
              </w:rPr>
              <w:t>，满</w:t>
            </w:r>
            <w:r>
              <w:rPr>
                <w:rFonts w:hint="eastAsia" w:ascii="Times New Roman" w:hAnsi="Times New Roman" w:eastAsia="宋体" w:cs="Times New Roman"/>
                <w:sz w:val="24"/>
                <w:lang w:eastAsia="zh-CN"/>
              </w:rPr>
              <w:t>足</w:t>
            </w:r>
            <w:r>
              <w:rPr>
                <w:rFonts w:hint="default" w:ascii="Times New Roman" w:hAnsi="Times New Roman" w:eastAsia="宋体" w:cs="Times New Roman"/>
                <w:sz w:val="24"/>
                <w:lang w:eastAsia="zh-CN"/>
              </w:rPr>
              <w:t>《大气污染物综合排放标准》（GB16297-1996）</w:t>
            </w:r>
            <w:r>
              <w:rPr>
                <w:rFonts w:hint="eastAsia" w:ascii="Times New Roman" w:hAnsi="Times New Roman" w:eastAsia="宋体" w:cs="Times New Roman"/>
                <w:sz w:val="24"/>
                <w:lang w:eastAsia="zh-CN"/>
              </w:rPr>
              <w:t>表2</w:t>
            </w:r>
            <w:r>
              <w:rPr>
                <w:rFonts w:hint="default" w:ascii="Times New Roman" w:hAnsi="Times New Roman" w:eastAsia="宋体" w:cs="Times New Roman"/>
                <w:sz w:val="24"/>
                <w:lang w:eastAsia="zh-CN"/>
              </w:rPr>
              <w:t>中限值要求</w:t>
            </w:r>
            <w:r>
              <w:rPr>
                <w:rFonts w:hint="eastAsia" w:ascii="Times New Roman" w:hAnsi="Times New Roman" w:eastAsia="宋体" w:cs="Times New Roman"/>
                <w:sz w:val="24"/>
                <w:lang w:eastAsia="zh-CN"/>
              </w:rPr>
              <w:t>。</w:t>
            </w:r>
          </w:p>
          <w:p>
            <w:pPr>
              <w:pStyle w:val="18"/>
              <w:tabs>
                <w:tab w:val="left" w:pos="2631"/>
              </w:tabs>
              <w:adjustRightInd/>
              <w:spacing w:line="360" w:lineRule="auto"/>
              <w:jc w:val="left"/>
              <w:rPr>
                <w:rFonts w:hint="default" w:ascii="Times New Roman" w:hAnsi="Times New Roman" w:eastAsia="宋体"/>
                <w:b/>
                <w:bCs/>
                <w:color w:val="auto"/>
                <w:szCs w:val="24"/>
              </w:rPr>
            </w:pPr>
            <w:r>
              <w:rPr>
                <w:rFonts w:hint="default" w:ascii="Times New Roman" w:hAnsi="Times New Roman" w:eastAsia="宋体"/>
                <w:b/>
                <w:bCs/>
                <w:color w:val="auto"/>
                <w:szCs w:val="24"/>
              </w:rPr>
              <w:t>（4）厂界噪声</w:t>
            </w:r>
          </w:p>
          <w:p>
            <w:pPr>
              <w:pStyle w:val="18"/>
              <w:tabs>
                <w:tab w:val="left" w:pos="2631"/>
                <w:tab w:val="left" w:pos="5747"/>
              </w:tabs>
              <w:adjustRightInd/>
              <w:spacing w:line="360" w:lineRule="auto"/>
              <w:ind w:firstLine="480" w:firstLineChars="200"/>
              <w:jc w:val="both"/>
              <w:rPr>
                <w:rFonts w:hint="default" w:ascii="Times New Roman" w:hAnsi="Times New Roman" w:eastAsia="宋体"/>
                <w:b/>
                <w:bCs/>
                <w:color w:val="auto"/>
                <w:kern w:val="2"/>
                <w:szCs w:val="24"/>
              </w:rPr>
            </w:pPr>
            <w:r>
              <w:rPr>
                <w:rFonts w:ascii="Times New Roman" w:hAnsi="Times New Roman" w:eastAsiaTheme="minorEastAsia"/>
                <w:szCs w:val="24"/>
              </w:rPr>
              <w:t>验收监测期间，项目</w:t>
            </w:r>
            <w:r>
              <w:rPr>
                <w:rFonts w:hint="eastAsia" w:ascii="Times New Roman" w:hAnsi="Times New Roman" w:eastAsiaTheme="minorEastAsia"/>
                <w:szCs w:val="24"/>
                <w:lang w:eastAsia="zh-CN"/>
              </w:rPr>
              <w:t>东、南、西</w:t>
            </w:r>
            <w:r>
              <w:rPr>
                <w:rFonts w:ascii="Times New Roman" w:hAnsi="Times New Roman" w:eastAsiaTheme="minorEastAsia"/>
                <w:szCs w:val="24"/>
              </w:rPr>
              <w:t>厂界昼间噪声在</w:t>
            </w:r>
            <w:r>
              <w:rPr>
                <w:rFonts w:hint="eastAsia" w:ascii="Times New Roman" w:hAnsi="Times New Roman" w:eastAsiaTheme="minorEastAsia"/>
                <w:szCs w:val="24"/>
                <w:lang w:val="en-US" w:eastAsia="zh-CN"/>
              </w:rPr>
              <w:t>54.0</w:t>
            </w:r>
            <w:r>
              <w:rPr>
                <w:rFonts w:ascii="Times New Roman" w:hAnsi="Times New Roman" w:eastAsiaTheme="minorEastAsia"/>
                <w:szCs w:val="24"/>
              </w:rPr>
              <w:t>dB(A)—</w:t>
            </w:r>
            <w:r>
              <w:rPr>
                <w:rFonts w:hint="eastAsia" w:ascii="Times New Roman" w:hAnsi="Times New Roman" w:eastAsiaTheme="minorEastAsia"/>
                <w:szCs w:val="24"/>
                <w:lang w:val="en-US" w:eastAsia="zh-CN"/>
              </w:rPr>
              <w:t>59.4</w:t>
            </w:r>
            <w:r>
              <w:rPr>
                <w:rFonts w:ascii="Times New Roman" w:hAnsi="Times New Roman" w:eastAsiaTheme="minorEastAsia"/>
                <w:szCs w:val="24"/>
              </w:rPr>
              <w:t>dB(A)之间，夜间噪声在</w:t>
            </w:r>
            <w:r>
              <w:rPr>
                <w:rFonts w:hint="eastAsia" w:ascii="Times New Roman" w:hAnsi="Times New Roman" w:eastAsiaTheme="minorEastAsia"/>
                <w:szCs w:val="24"/>
                <w:lang w:val="en-US" w:eastAsia="zh-CN"/>
              </w:rPr>
              <w:t>43.9</w:t>
            </w:r>
            <w:r>
              <w:rPr>
                <w:rFonts w:ascii="Times New Roman" w:hAnsi="Times New Roman" w:eastAsiaTheme="minorEastAsia"/>
                <w:szCs w:val="24"/>
              </w:rPr>
              <w:t>dB(A)—</w:t>
            </w:r>
            <w:r>
              <w:rPr>
                <w:rFonts w:hint="eastAsia" w:ascii="Times New Roman" w:hAnsi="Times New Roman" w:eastAsiaTheme="minorEastAsia"/>
                <w:szCs w:val="24"/>
                <w:lang w:val="en-US" w:eastAsia="zh-CN"/>
              </w:rPr>
              <w:t>49.4</w:t>
            </w:r>
            <w:r>
              <w:rPr>
                <w:rFonts w:ascii="Times New Roman" w:hAnsi="Times New Roman" w:eastAsiaTheme="minorEastAsia"/>
                <w:szCs w:val="24"/>
              </w:rPr>
              <w:t>dB(A)之间，监测结果均符合《工业企业厂界环境噪声排放标准》（GB12348-2008）表1中“3类”标准限值要求。</w:t>
            </w:r>
          </w:p>
          <w:p>
            <w:pPr>
              <w:pStyle w:val="18"/>
              <w:tabs>
                <w:tab w:val="left" w:pos="2631"/>
                <w:tab w:val="left" w:pos="5747"/>
              </w:tabs>
              <w:adjustRightInd/>
              <w:spacing w:line="360" w:lineRule="auto"/>
              <w:jc w:val="both"/>
              <w:rPr>
                <w:rFonts w:hint="default" w:ascii="Times New Roman" w:hAnsi="Times New Roman" w:eastAsia="宋体"/>
                <w:b/>
                <w:bCs/>
                <w:color w:val="auto"/>
                <w:kern w:val="2"/>
                <w:szCs w:val="24"/>
              </w:rPr>
            </w:pPr>
          </w:p>
          <w:p>
            <w:pPr>
              <w:pStyle w:val="18"/>
              <w:tabs>
                <w:tab w:val="left" w:pos="2631"/>
                <w:tab w:val="left" w:pos="5747"/>
              </w:tabs>
              <w:adjustRightInd/>
              <w:spacing w:line="360" w:lineRule="auto"/>
              <w:jc w:val="both"/>
              <w:rPr>
                <w:rFonts w:hint="default" w:ascii="Times New Roman" w:hAnsi="Times New Roman" w:eastAsia="宋体"/>
                <w:b/>
                <w:bCs/>
                <w:color w:val="auto"/>
                <w:kern w:val="2"/>
                <w:szCs w:val="24"/>
              </w:rPr>
            </w:pPr>
          </w:p>
          <w:p>
            <w:pPr>
              <w:pStyle w:val="18"/>
              <w:tabs>
                <w:tab w:val="left" w:pos="2631"/>
                <w:tab w:val="left" w:pos="5747"/>
              </w:tabs>
              <w:adjustRightInd/>
              <w:spacing w:line="360" w:lineRule="auto"/>
              <w:jc w:val="both"/>
              <w:rPr>
                <w:rFonts w:hint="default" w:ascii="Times New Roman" w:hAnsi="Times New Roman" w:eastAsia="宋体"/>
                <w:szCs w:val="24"/>
              </w:rPr>
            </w:pPr>
            <w:r>
              <w:rPr>
                <w:rFonts w:hint="default" w:ascii="Times New Roman" w:hAnsi="Times New Roman" w:eastAsia="宋体"/>
                <w:b/>
                <w:bCs/>
                <w:color w:val="auto"/>
                <w:kern w:val="2"/>
                <w:szCs w:val="24"/>
              </w:rPr>
              <w:t>9.4 固废处理情况</w:t>
            </w:r>
          </w:p>
          <w:p>
            <w:pPr>
              <w:pStyle w:val="5"/>
              <w:spacing w:line="360" w:lineRule="auto"/>
              <w:ind w:firstLine="480" w:firstLineChars="200"/>
              <w:rPr>
                <w:rFonts w:hAnsi="宋体"/>
                <w:color w:val="000000"/>
                <w:sz w:val="24"/>
              </w:rPr>
            </w:pPr>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hint="eastAsia" w:hAnsi="宋体"/>
                <w:color w:val="auto"/>
                <w:sz w:val="24"/>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p>
            <w:pPr>
              <w:pStyle w:val="5"/>
              <w:spacing w:line="360" w:lineRule="auto"/>
              <w:ind w:firstLine="482" w:firstLineChars="200"/>
              <w:rPr>
                <w:rFonts w:ascii="Times New Roman" w:hAnsi="Times New Roman"/>
                <w:b/>
                <w:bCs/>
                <w:sz w:val="24"/>
              </w:rPr>
            </w:pPr>
            <w:r>
              <w:rPr>
                <w:rFonts w:hint="eastAsia" w:ascii="Times New Roman" w:hAnsi="Times New Roman"/>
                <w:b/>
                <w:bCs/>
                <w:sz w:val="24"/>
              </w:rPr>
              <w:t>综上所述，本项目各项环保设施均已落实，各项污染物均达标排放，建议通过验收。</w:t>
            </w:r>
          </w:p>
          <w:p>
            <w:pPr>
              <w:pStyle w:val="5"/>
              <w:spacing w:line="360" w:lineRule="auto"/>
              <w:rPr>
                <w:rFonts w:ascii="Times New Roman" w:hAnsi="Times New Roman"/>
                <w:b/>
                <w:bCs/>
                <w:sz w:val="24"/>
              </w:rPr>
            </w:pPr>
            <w:r>
              <w:rPr>
                <w:rFonts w:ascii="Times New Roman" w:hAnsi="Times New Roman"/>
                <w:b/>
                <w:bCs/>
                <w:sz w:val="24"/>
              </w:rPr>
              <w:t>9.5 建议</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rPr>
            </w:pPr>
            <w:r>
              <w:rPr>
                <w:rFonts w:ascii="Times New Roman" w:hAnsi="Times New Roman"/>
                <w:sz w:val="24"/>
              </w:rPr>
              <w:t>（1）</w:t>
            </w:r>
            <w:r>
              <w:rPr>
                <w:rFonts w:hint="eastAsia" w:ascii="Times New Roman" w:hAnsi="Times New Roman"/>
                <w:sz w:val="24"/>
              </w:rPr>
              <w:t>进一步加强对本项目废气的收集措施，定期检查废气处理设施的运行情况，做好相应的记录。</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lang w:eastAsia="zh-CN"/>
              </w:rPr>
            </w:pPr>
            <w:r>
              <w:rPr>
                <w:rFonts w:hint="eastAsia" w:ascii="Times New Roman" w:hAnsi="Times New Roman"/>
                <w:sz w:val="24"/>
                <w:lang w:eastAsia="zh-CN"/>
              </w:rPr>
              <w:t>（</w:t>
            </w:r>
            <w:r>
              <w:rPr>
                <w:rFonts w:hint="eastAsia" w:ascii="Times New Roman" w:hAnsi="Times New Roman"/>
                <w:sz w:val="24"/>
                <w:lang w:val="en-US" w:eastAsia="zh-CN"/>
              </w:rPr>
              <w:t>2</w:t>
            </w:r>
            <w:r>
              <w:rPr>
                <w:rFonts w:hint="eastAsia" w:ascii="Times New Roman" w:hAnsi="Times New Roman"/>
                <w:sz w:val="24"/>
                <w:lang w:eastAsia="zh-CN"/>
              </w:rPr>
              <w:t>）现阶段活性炭未更换，后期如有更换，必须存入危废暂存间，交由安徽浩悦环境科技有限责任公司处理，并做好相关记录。</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lang w:eastAsia="zh-CN"/>
              </w:rPr>
            </w:pPr>
            <w:r>
              <w:rPr>
                <w:rFonts w:hint="eastAsia" w:ascii="Times New Roman" w:hAnsi="Times New Roman"/>
                <w:sz w:val="24"/>
                <w:lang w:eastAsia="zh-CN"/>
              </w:rPr>
              <w:t>（</w:t>
            </w:r>
            <w:r>
              <w:rPr>
                <w:rFonts w:hint="eastAsia" w:ascii="Times New Roman" w:hAnsi="Times New Roman"/>
                <w:sz w:val="24"/>
                <w:lang w:val="en-US" w:eastAsia="zh-CN"/>
              </w:rPr>
              <w:t>3</w:t>
            </w:r>
            <w:r>
              <w:rPr>
                <w:rFonts w:hint="eastAsia" w:ascii="Times New Roman" w:hAnsi="Times New Roman"/>
                <w:sz w:val="24"/>
                <w:lang w:eastAsia="zh-CN"/>
              </w:rPr>
              <w:t>）化学品原料设置专门的暂存处，设置围堰及相关防腐防渗措施，并设置台账。</w:t>
            </w: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ascii="Times New Roman" w:hAnsi="Times New Roman"/>
                <w:sz w:val="24"/>
              </w:rPr>
            </w:pPr>
          </w:p>
          <w:p>
            <w:pPr>
              <w:pStyle w:val="5"/>
              <w:spacing w:line="360" w:lineRule="auto"/>
              <w:rPr>
                <w:rFonts w:hint="eastAsia" w:ascii="Times New Roman" w:hAnsi="Times New Roman" w:eastAsia="宋体"/>
                <w:sz w:val="24"/>
                <w:lang w:eastAsia="zh-CN"/>
              </w:rPr>
            </w:pP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00" w:lineRule="exact"/>
        <w:jc w:val="center"/>
        <w:outlineLvl w:val="0"/>
        <w:rPr>
          <w:rFonts w:eastAsia="黑体"/>
          <w:b/>
          <w:color w:val="000000"/>
          <w:szCs w:val="21"/>
        </w:rPr>
      </w:pPr>
      <w:bookmarkStart w:id="89" w:name="_Toc22631"/>
      <w:bookmarkStart w:id="90" w:name="_Toc25136"/>
      <w:bookmarkStart w:id="91" w:name="_Toc717"/>
      <w:r>
        <w:rPr>
          <w:rFonts w:eastAsia="黑体"/>
          <w:b/>
          <w:color w:val="000000"/>
          <w:sz w:val="24"/>
          <w:szCs w:val="24"/>
        </w:rPr>
        <w:t>建设项目竣工环境保护</w:t>
      </w:r>
      <w:r>
        <w:rPr>
          <w:rFonts w:hint="eastAsia" w:eastAsia="黑体"/>
          <w:b/>
          <w:color w:val="000000"/>
          <w:sz w:val="24"/>
          <w:szCs w:val="24"/>
        </w:rPr>
        <w:t>“</w:t>
      </w:r>
      <w:r>
        <w:rPr>
          <w:rFonts w:eastAsia="黑体"/>
          <w:b/>
          <w:color w:val="000000"/>
          <w:sz w:val="24"/>
          <w:szCs w:val="24"/>
        </w:rPr>
        <w:t>三同时</w:t>
      </w:r>
      <w:r>
        <w:rPr>
          <w:rFonts w:hint="eastAsia" w:eastAsia="黑体"/>
          <w:b/>
          <w:color w:val="000000"/>
          <w:sz w:val="24"/>
          <w:szCs w:val="24"/>
        </w:rPr>
        <w:t>”</w:t>
      </w:r>
      <w:r>
        <w:rPr>
          <w:rFonts w:eastAsia="黑体"/>
          <w:b/>
          <w:color w:val="000000"/>
          <w:sz w:val="24"/>
          <w:szCs w:val="24"/>
        </w:rPr>
        <w:t>验收登记表</w:t>
      </w:r>
      <w:bookmarkEnd w:id="89"/>
      <w:bookmarkEnd w:id="90"/>
      <w:bookmarkEnd w:id="91"/>
    </w:p>
    <w:p>
      <w:pPr>
        <w:rPr>
          <w:rFonts w:ascii="宋体" w:hAnsi="宋体"/>
          <w:b/>
          <w:color w:val="000000"/>
          <w:szCs w:val="21"/>
        </w:rPr>
      </w:pPr>
      <w:r>
        <w:rPr>
          <w:rFonts w:ascii="宋体" w:hAnsi="宋体"/>
          <w:b/>
          <w:color w:val="000000"/>
          <w:szCs w:val="21"/>
        </w:rPr>
        <w:t>填表单位（盖章）：                  填表人（签字）：                              项目经办人（签字）：</w:t>
      </w:r>
    </w:p>
    <w:tbl>
      <w:tblPr>
        <w:tblStyle w:val="1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93"/>
        <w:gridCol w:w="290"/>
        <w:gridCol w:w="692"/>
        <w:gridCol w:w="117"/>
        <w:gridCol w:w="1137"/>
        <w:gridCol w:w="316"/>
        <w:gridCol w:w="150"/>
        <w:gridCol w:w="723"/>
        <w:gridCol w:w="1593"/>
        <w:gridCol w:w="1027"/>
        <w:gridCol w:w="614"/>
        <w:gridCol w:w="630"/>
        <w:gridCol w:w="110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restart"/>
            <w:tcMar>
              <w:left w:w="57" w:type="dxa"/>
              <w:right w:w="57" w:type="dxa"/>
            </w:tcMar>
            <w:textDirection w:val="tbRlV"/>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建设项</w:t>
            </w:r>
            <w:r>
              <w:rPr>
                <w:rFonts w:hint="eastAsia" w:ascii="Times New Roman" w:hAnsi="Times New Roman" w:eastAsia="微软雅黑"/>
                <w:b/>
                <w:color w:val="000000"/>
                <w:sz w:val="15"/>
                <w:szCs w:val="15"/>
              </w:rPr>
              <w:t>目</w:t>
            </w: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项目名称</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val="en-US" w:eastAsia="zh-CN"/>
              </w:rPr>
            </w:pPr>
            <w:r>
              <w:rPr>
                <w:rFonts w:hint="eastAsia" w:ascii="Times New Roman" w:hAnsi="Times New Roman" w:eastAsia="微软雅黑" w:cs="Times New Roman"/>
                <w:bCs/>
                <w:color w:val="000000"/>
                <w:sz w:val="15"/>
                <w:szCs w:val="15"/>
                <w:lang w:val="en-US" w:eastAsia="zh-CN"/>
              </w:rPr>
              <w:t>纸制品、包装材料生产加工项目</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项目代码</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建设地点</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eastAsia="zh-CN"/>
              </w:rPr>
            </w:pPr>
            <w:r>
              <w:rPr>
                <w:rFonts w:hint="eastAsia" w:ascii="Times New Roman" w:hAnsi="Times New Roman" w:eastAsia="微软雅黑" w:cs="Times New Roman"/>
                <w:bCs/>
                <w:color w:val="000000"/>
                <w:sz w:val="15"/>
                <w:szCs w:val="15"/>
                <w:lang w:val="en-US" w:eastAsia="zh-CN"/>
              </w:rPr>
              <w:t>合肥市庐阳产业园荷塘路1号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行业类别（分类管理名录）</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val="en-US" w:eastAsia="zh-CN"/>
              </w:rPr>
            </w:pPr>
            <w:r>
              <w:rPr>
                <w:rFonts w:hint="eastAsia" w:ascii="Times New Roman" w:hAnsi="Times New Roman" w:eastAsia="微软雅黑" w:cs="Times New Roman"/>
                <w:bCs/>
                <w:color w:val="000000"/>
                <w:sz w:val="15"/>
                <w:szCs w:val="15"/>
                <w:lang w:val="en-US" w:eastAsia="zh-CN"/>
              </w:rPr>
              <w:t>C2239其他纸制品制造</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建设性质</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sz w:val="18"/>
                <w:szCs w:val="18"/>
              </w:rPr>
              <w:t>■</w:t>
            </w:r>
            <w:r>
              <w:rPr>
                <w:rFonts w:ascii="Times New Roman" w:hAnsi="Times New Roman" w:eastAsia="微软雅黑"/>
                <w:b/>
                <w:color w:val="000000"/>
                <w:sz w:val="15"/>
                <w:szCs w:val="15"/>
              </w:rPr>
              <w:t>新建  □ 改扩建  □技术改造</w:t>
            </w:r>
          </w:p>
        </w:tc>
        <w:tc>
          <w:tcPr>
            <w:tcW w:w="1641" w:type="dxa"/>
            <w:gridSpan w:val="2"/>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eastAsia="zh-CN"/>
              </w:rPr>
            </w:pPr>
            <w:r>
              <w:rPr>
                <w:rFonts w:hint="eastAsia" w:ascii="Times New Roman" w:hAnsi="Times New Roman" w:eastAsia="微软雅黑" w:cs="Times New Roman"/>
                <w:b/>
                <w:color w:val="000000"/>
                <w:sz w:val="15"/>
                <w:szCs w:val="15"/>
                <w:lang w:eastAsia="zh-CN"/>
              </w:rPr>
              <w:t>经度/纬度</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val="en-US" w:eastAsia="zh-CN"/>
              </w:rPr>
            </w:pPr>
            <w:r>
              <w:rPr>
                <w:rFonts w:hint="default" w:ascii="Times New Roman" w:hAnsi="Times New Roman" w:eastAsia="微软雅黑" w:cs="Times New Roman"/>
                <w:bCs/>
                <w:color w:val="000000"/>
                <w:sz w:val="15"/>
                <w:szCs w:val="15"/>
                <w:lang w:val="en-US" w:eastAsia="zh-CN"/>
              </w:rPr>
              <w:t>东经E117.278255°，北纬N31.941006°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设计生产能力</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val="en-US" w:eastAsia="zh-CN"/>
              </w:rPr>
            </w:pPr>
            <w:r>
              <w:rPr>
                <w:rFonts w:hint="eastAsia" w:ascii="Times New Roman" w:hAnsi="Times New Roman" w:eastAsia="微软雅黑" w:cs="Times New Roman"/>
                <w:bCs/>
                <w:color w:val="000000"/>
                <w:sz w:val="15"/>
                <w:szCs w:val="15"/>
                <w:lang w:val="en-US" w:eastAsia="zh-CN"/>
              </w:rPr>
              <w:t>年加工纸箱50万只、纸盒500万只</w:t>
            </w:r>
          </w:p>
        </w:tc>
        <w:tc>
          <w:tcPr>
            <w:tcW w:w="1570"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实际生产能力</w:t>
            </w:r>
          </w:p>
        </w:tc>
        <w:tc>
          <w:tcPr>
            <w:tcW w:w="2466"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cs="Times New Roman"/>
                <w:bCs/>
                <w:color w:val="000000"/>
                <w:sz w:val="15"/>
                <w:szCs w:val="15"/>
                <w:lang w:val="en-US" w:eastAsia="zh-CN"/>
              </w:rPr>
              <w:t>年加工纸箱50万只、纸盒500万只</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环评单位</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eastAsia="zh-CN"/>
              </w:rPr>
              <w:t>安徽省化工设计院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环评文件审批机关</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cs="Times New Roman"/>
                <w:bCs/>
                <w:color w:val="000000"/>
                <w:sz w:val="15"/>
                <w:szCs w:val="15"/>
                <w:lang w:val="en-US" w:eastAsia="zh-CN"/>
              </w:rPr>
            </w:pPr>
            <w:r>
              <w:rPr>
                <w:rFonts w:hint="eastAsia" w:ascii="Times New Roman" w:hAnsi="Times New Roman" w:eastAsia="微软雅黑" w:cs="Times New Roman"/>
                <w:bCs/>
                <w:color w:val="000000"/>
                <w:sz w:val="15"/>
                <w:szCs w:val="15"/>
                <w:lang w:val="en-US" w:eastAsia="zh-CN"/>
              </w:rPr>
              <w:t>合肥市庐阳区生态环境分局</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审批文号</w:t>
            </w:r>
          </w:p>
        </w:tc>
        <w:tc>
          <w:tcPr>
            <w:tcW w:w="2316" w:type="dxa"/>
            <w:gridSpan w:val="2"/>
            <w:tcMar>
              <w:left w:w="57" w:type="dxa"/>
              <w:right w:w="57" w:type="dxa"/>
            </w:tcMar>
            <w:vAlign w:val="center"/>
          </w:tcPr>
          <w:p>
            <w:pPr>
              <w:pStyle w:val="5"/>
              <w:jc w:val="center"/>
            </w:pPr>
            <w:r>
              <w:rPr>
                <w:rFonts w:hint="eastAsia" w:ascii="Times New Roman" w:hAnsi="Times New Roman" w:eastAsia="微软雅黑" w:cs="Times New Roman"/>
                <w:bCs/>
                <w:color w:val="000000"/>
                <w:kern w:val="2"/>
                <w:sz w:val="15"/>
                <w:szCs w:val="15"/>
                <w:lang w:val="en-US" w:eastAsia="zh-CN" w:bidi="ar-SA"/>
              </w:rPr>
              <w:t>庐环建审【2015】96号</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环评文件类型</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cs="Times New Roman"/>
                <w:color w:val="000000"/>
                <w:sz w:val="15"/>
                <w:szCs w:val="15"/>
              </w:rPr>
            </w:pPr>
            <w:r>
              <w:rPr>
                <w:rFonts w:hint="eastAsia" w:ascii="Times New Roman" w:hAnsi="Times New Roman" w:eastAsia="微软雅黑" w:cs="Times New Roman"/>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开工日期</w:t>
            </w:r>
          </w:p>
        </w:tc>
        <w:tc>
          <w:tcPr>
            <w:tcW w:w="5279" w:type="dxa"/>
            <w:gridSpan w:val="6"/>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rPr>
            </w:pPr>
            <w:r>
              <w:rPr>
                <w:rFonts w:hint="eastAsia" w:ascii="Times New Roman" w:hAnsi="Times New Roman" w:eastAsia="微软雅黑" w:cs="Times New Roman"/>
                <w:bCs/>
                <w:color w:val="000000"/>
                <w:sz w:val="15"/>
                <w:szCs w:val="15"/>
                <w:lang w:val="en-US" w:eastAsia="zh-CN"/>
              </w:rPr>
              <w:t>2015.04</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竣工日期</w:t>
            </w:r>
          </w:p>
        </w:tc>
        <w:tc>
          <w:tcPr>
            <w:tcW w:w="2316" w:type="dxa"/>
            <w:gridSpan w:val="2"/>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rPr>
            </w:pPr>
            <w:r>
              <w:rPr>
                <w:rFonts w:hint="eastAsia" w:ascii="Times New Roman" w:hAnsi="Times New Roman" w:eastAsia="微软雅黑" w:cs="Times New Roman"/>
                <w:bCs/>
                <w:color w:val="000000"/>
                <w:sz w:val="15"/>
                <w:szCs w:val="15"/>
                <w:lang w:val="en-US" w:eastAsia="zh-CN"/>
              </w:rPr>
              <w:t>2015.06</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排污许可证申领时间</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cs="Times New Roman"/>
                <w:color w:val="000000"/>
                <w:sz w:val="15"/>
                <w:szCs w:val="15"/>
              </w:rPr>
            </w:pPr>
            <w:r>
              <w:rPr>
                <w:rFonts w:hint="eastAsia" w:ascii="Times New Roman" w:hAnsi="Times New Roman" w:eastAsia="微软雅黑" w:cs="Times New Roman"/>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环保设施设计单位</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bCs/>
                <w:color w:val="000000"/>
                <w:sz w:val="15"/>
                <w:szCs w:val="15"/>
                <w:lang w:eastAsia="zh-CN"/>
              </w:rPr>
            </w:pPr>
            <w:r>
              <w:rPr>
                <w:rFonts w:hint="eastAsia" w:ascii="Times New Roman" w:hAnsi="Times New Roman" w:eastAsia="微软雅黑" w:cs="Times New Roman"/>
                <w:bCs/>
                <w:color w:val="000000"/>
                <w:sz w:val="15"/>
                <w:szCs w:val="15"/>
                <w:lang w:val="en-US" w:eastAsia="zh-CN"/>
              </w:rPr>
              <w:t>合肥珂信包装科技有限公司</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环保设施施工单位</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cs="Times New Roman"/>
                <w:bCs/>
                <w:color w:val="000000"/>
                <w:sz w:val="15"/>
                <w:szCs w:val="15"/>
                <w:lang w:val="en-US" w:eastAsia="zh-CN"/>
              </w:rPr>
              <w:t>合肥珂信包装科技有限公司</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本工程排污许可证编号</w:t>
            </w:r>
          </w:p>
        </w:tc>
        <w:tc>
          <w:tcPr>
            <w:tcW w:w="2526" w:type="dxa"/>
            <w:gridSpan w:val="3"/>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验收单位</w:t>
            </w:r>
          </w:p>
        </w:tc>
        <w:tc>
          <w:tcPr>
            <w:tcW w:w="5279" w:type="dxa"/>
            <w:gridSpan w:val="6"/>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cs="Times New Roman"/>
                <w:bCs/>
                <w:color w:val="000000"/>
                <w:sz w:val="15"/>
                <w:szCs w:val="15"/>
                <w:lang w:val="en-US" w:eastAsia="zh-CN"/>
              </w:rPr>
              <w:t>合肥珂信包装科技有限公司</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环保设施监测单位</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bCs/>
                <w:color w:val="000000"/>
                <w:sz w:val="15"/>
                <w:szCs w:val="15"/>
              </w:rPr>
              <w:t>安徽</w:t>
            </w:r>
            <w:r>
              <w:rPr>
                <w:rFonts w:hint="eastAsia" w:ascii="Times New Roman" w:hAnsi="Times New Roman" w:eastAsia="微软雅黑"/>
                <w:bCs/>
                <w:color w:val="000000"/>
                <w:sz w:val="15"/>
                <w:szCs w:val="15"/>
                <w:lang w:eastAsia="zh-CN"/>
              </w:rPr>
              <w:t>金祁</w:t>
            </w:r>
            <w:r>
              <w:rPr>
                <w:rFonts w:hint="eastAsia" w:ascii="Times New Roman" w:hAnsi="Times New Roman" w:eastAsia="微软雅黑"/>
                <w:bCs/>
                <w:color w:val="000000"/>
                <w:sz w:val="15"/>
                <w:szCs w:val="15"/>
              </w:rPr>
              <w:t>环境检测</w:t>
            </w:r>
            <w:r>
              <w:rPr>
                <w:rFonts w:hint="eastAsia" w:ascii="Times New Roman" w:hAnsi="Times New Roman" w:eastAsia="微软雅黑"/>
                <w:bCs/>
                <w:color w:val="000000"/>
                <w:sz w:val="15"/>
                <w:szCs w:val="15"/>
                <w:lang w:eastAsia="zh-CN"/>
              </w:rPr>
              <w:t>技术</w:t>
            </w:r>
            <w:r>
              <w:rPr>
                <w:rFonts w:hint="eastAsia" w:ascii="Times New Roman" w:hAnsi="Times New Roman" w:eastAsia="微软雅黑"/>
                <w:bCs/>
                <w:color w:val="000000"/>
                <w:sz w:val="15"/>
                <w:szCs w:val="15"/>
              </w:rPr>
              <w:t>有限公司</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验收监测时工况</w:t>
            </w:r>
          </w:p>
        </w:tc>
        <w:tc>
          <w:tcPr>
            <w:tcW w:w="2526" w:type="dxa"/>
            <w:gridSpan w:val="3"/>
            <w:tcMar>
              <w:left w:w="57" w:type="dxa"/>
              <w:right w:w="57" w:type="dxa"/>
            </w:tcMar>
            <w:vAlign w:val="center"/>
          </w:tcPr>
          <w:p>
            <w:pPr>
              <w:widowControl/>
              <w:adjustRightInd w:val="0"/>
              <w:snapToGrid w:val="0"/>
              <w:jc w:val="center"/>
              <w:rPr>
                <w:rFonts w:hint="eastAsia" w:ascii="Times New Roman" w:hAnsi="Times New Roman" w:eastAsia="微软雅黑"/>
                <w:bCs/>
                <w:color w:val="000000"/>
                <w:sz w:val="15"/>
                <w:szCs w:val="15"/>
                <w:lang w:eastAsia="zh-CN"/>
              </w:rPr>
            </w:pPr>
            <w:r>
              <w:rPr>
                <w:rFonts w:hint="eastAsia" w:ascii="Times New Roman" w:hAnsi="Times New Roman" w:eastAsia="微软雅黑"/>
                <w:bCs/>
                <w:color w:val="000000"/>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投资总概算（万元）</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bCs/>
                <w:color w:val="000000"/>
                <w:sz w:val="15"/>
                <w:szCs w:val="15"/>
                <w:lang w:val="en-US" w:eastAsia="zh-CN"/>
              </w:rPr>
            </w:pPr>
            <w:r>
              <w:rPr>
                <w:rFonts w:hint="eastAsia" w:ascii="Times New Roman" w:hAnsi="Times New Roman" w:eastAsia="微软雅黑"/>
                <w:bCs/>
                <w:color w:val="000000"/>
                <w:sz w:val="15"/>
                <w:szCs w:val="15"/>
                <w:lang w:val="en-US" w:eastAsia="zh-CN"/>
              </w:rPr>
              <w:t>100</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环保投资总概算（万元）</w:t>
            </w:r>
          </w:p>
        </w:tc>
        <w:tc>
          <w:tcPr>
            <w:tcW w:w="2316" w:type="dxa"/>
            <w:gridSpan w:val="2"/>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eastAsia="zh-CN"/>
              </w:rPr>
            </w:pPr>
            <w:r>
              <w:rPr>
                <w:rFonts w:hint="eastAsia" w:ascii="Times New Roman" w:hAnsi="Times New Roman" w:eastAsia="微软雅黑"/>
                <w:bCs/>
                <w:color w:val="000000"/>
                <w:sz w:val="15"/>
                <w:szCs w:val="15"/>
                <w:lang w:val="en-US" w:eastAsia="zh-CN"/>
              </w:rPr>
              <w:t>5.9</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所占比例（%）</w:t>
            </w:r>
          </w:p>
        </w:tc>
        <w:tc>
          <w:tcPr>
            <w:tcW w:w="2526" w:type="dxa"/>
            <w:gridSpan w:val="3"/>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bCs/>
                <w:color w:val="000000"/>
                <w:sz w:val="15"/>
                <w:szCs w:val="15"/>
                <w:lang w:val="en-US" w:eastAsia="zh-CN"/>
              </w:rPr>
              <w:t>5.9</w:t>
            </w:r>
            <w:r>
              <w:rPr>
                <w:rFonts w:hint="eastAsia" w:ascii="Times New Roman" w:hAnsi="Times New Roman" w:eastAsia="微软雅黑"/>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实际总投资</w:t>
            </w:r>
          </w:p>
        </w:tc>
        <w:tc>
          <w:tcPr>
            <w:tcW w:w="5279" w:type="dxa"/>
            <w:gridSpan w:val="6"/>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eastAsia="zh-CN"/>
              </w:rPr>
            </w:pPr>
            <w:r>
              <w:rPr>
                <w:rFonts w:hint="eastAsia" w:ascii="Times New Roman" w:hAnsi="Times New Roman" w:eastAsia="微软雅黑"/>
                <w:bCs/>
                <w:color w:val="000000"/>
                <w:sz w:val="15"/>
                <w:szCs w:val="15"/>
                <w:lang w:val="en-US" w:eastAsia="zh-CN"/>
              </w:rPr>
              <w:t>90</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auto"/>
                <w:sz w:val="15"/>
                <w:szCs w:val="15"/>
              </w:rPr>
            </w:pPr>
            <w:r>
              <w:rPr>
                <w:rFonts w:ascii="Times New Roman" w:hAnsi="Times New Roman" w:eastAsia="微软雅黑"/>
                <w:b/>
                <w:color w:val="auto"/>
                <w:sz w:val="15"/>
                <w:szCs w:val="15"/>
              </w:rPr>
              <w:t>实际环保投资（万元）</w:t>
            </w:r>
          </w:p>
        </w:tc>
        <w:tc>
          <w:tcPr>
            <w:tcW w:w="2316" w:type="dxa"/>
            <w:gridSpan w:val="2"/>
            <w:tcMar>
              <w:left w:w="57" w:type="dxa"/>
              <w:right w:w="57" w:type="dxa"/>
            </w:tcMar>
            <w:vAlign w:val="center"/>
          </w:tcPr>
          <w:p>
            <w:pPr>
              <w:widowControl/>
              <w:adjustRightInd w:val="0"/>
              <w:snapToGrid w:val="0"/>
              <w:jc w:val="center"/>
              <w:rPr>
                <w:rFonts w:hint="default" w:ascii="Times New Roman" w:hAnsi="Times New Roman" w:eastAsia="微软雅黑"/>
                <w:bCs/>
                <w:color w:val="auto"/>
                <w:sz w:val="15"/>
                <w:szCs w:val="15"/>
                <w:lang w:val="en-US" w:eastAsia="zh-CN"/>
              </w:rPr>
            </w:pPr>
            <w:r>
              <w:rPr>
                <w:rFonts w:hint="eastAsia" w:ascii="Times New Roman" w:hAnsi="Times New Roman" w:eastAsia="微软雅黑"/>
                <w:bCs/>
                <w:color w:val="auto"/>
                <w:sz w:val="15"/>
                <w:szCs w:val="15"/>
                <w:lang w:val="en-US" w:eastAsia="zh-CN"/>
              </w:rPr>
              <w:t>7.9</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auto"/>
                <w:sz w:val="15"/>
                <w:szCs w:val="15"/>
              </w:rPr>
            </w:pPr>
            <w:r>
              <w:rPr>
                <w:rFonts w:ascii="Times New Roman" w:hAnsi="Times New Roman" w:eastAsia="微软雅黑"/>
                <w:b/>
                <w:color w:val="auto"/>
                <w:sz w:val="15"/>
                <w:szCs w:val="15"/>
              </w:rPr>
              <w:t>所占比例（%）</w:t>
            </w:r>
          </w:p>
        </w:tc>
        <w:tc>
          <w:tcPr>
            <w:tcW w:w="2526" w:type="dxa"/>
            <w:gridSpan w:val="3"/>
            <w:tcMar>
              <w:left w:w="57" w:type="dxa"/>
              <w:right w:w="57" w:type="dxa"/>
            </w:tcMar>
            <w:vAlign w:val="center"/>
          </w:tcPr>
          <w:p>
            <w:pPr>
              <w:widowControl/>
              <w:adjustRightInd w:val="0"/>
              <w:snapToGrid w:val="0"/>
              <w:jc w:val="center"/>
              <w:rPr>
                <w:rFonts w:ascii="Times New Roman" w:hAnsi="Times New Roman" w:eastAsia="微软雅黑"/>
                <w:bCs/>
                <w:color w:val="auto"/>
                <w:sz w:val="15"/>
                <w:szCs w:val="15"/>
              </w:rPr>
            </w:pPr>
            <w:r>
              <w:rPr>
                <w:rFonts w:hint="eastAsia" w:ascii="Times New Roman" w:hAnsi="Times New Roman" w:eastAsia="微软雅黑"/>
                <w:bCs/>
                <w:color w:val="auto"/>
                <w:sz w:val="15"/>
                <w:szCs w:val="15"/>
                <w:lang w:val="en-US" w:eastAsia="zh-CN"/>
              </w:rPr>
              <w:t>8.8</w:t>
            </w:r>
            <w:r>
              <w:rPr>
                <w:rFonts w:hint="eastAsia" w:ascii="Times New Roman" w:hAnsi="Times New Roman" w:eastAsia="微软雅黑"/>
                <w:bCs/>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废水治理（万元）</w:t>
            </w:r>
          </w:p>
        </w:tc>
        <w:tc>
          <w:tcPr>
            <w:tcW w:w="828"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0</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废气治理（万元）</w:t>
            </w:r>
          </w:p>
        </w:tc>
        <w:tc>
          <w:tcPr>
            <w:tcW w:w="1097"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eastAsia="zh-CN"/>
              </w:rPr>
            </w:pPr>
            <w:r>
              <w:rPr>
                <w:rFonts w:hint="eastAsia" w:ascii="Times New Roman" w:hAnsi="Times New Roman" w:eastAsia="微软雅黑"/>
                <w:bCs/>
                <w:color w:val="000000"/>
                <w:sz w:val="15"/>
                <w:szCs w:val="15"/>
                <w:lang w:val="en-US" w:eastAsia="zh-CN"/>
              </w:rPr>
              <w:t>7</w:t>
            </w:r>
          </w:p>
        </w:tc>
        <w:tc>
          <w:tcPr>
            <w:tcW w:w="1283"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噪声治理（万元）</w:t>
            </w:r>
          </w:p>
        </w:tc>
        <w:tc>
          <w:tcPr>
            <w:tcW w:w="692" w:type="dxa"/>
            <w:tcMar>
              <w:left w:w="57" w:type="dxa"/>
              <w:right w:w="57" w:type="dxa"/>
            </w:tcMar>
            <w:vAlign w:val="center"/>
          </w:tcPr>
          <w:p>
            <w:pPr>
              <w:widowControl/>
              <w:adjustRightInd w:val="0"/>
              <w:snapToGrid w:val="0"/>
              <w:jc w:val="center"/>
              <w:rPr>
                <w:rFonts w:hint="default" w:ascii="Times New Roman" w:hAnsi="Times New Roman" w:eastAsia="微软雅黑"/>
                <w:b/>
                <w:color w:val="000000"/>
                <w:sz w:val="15"/>
                <w:szCs w:val="15"/>
                <w:lang w:val="en-US" w:eastAsia="zh-CN"/>
              </w:rPr>
            </w:pPr>
            <w:r>
              <w:rPr>
                <w:rFonts w:hint="eastAsia" w:ascii="Times New Roman" w:hAnsi="Times New Roman" w:eastAsia="微软雅黑"/>
                <w:bCs/>
                <w:color w:val="000000"/>
                <w:sz w:val="15"/>
                <w:szCs w:val="15"/>
                <w:lang w:val="en-US" w:eastAsia="zh-CN"/>
              </w:rPr>
              <w:t>0.8</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固体废物治理（万元）</w:t>
            </w:r>
          </w:p>
        </w:tc>
        <w:tc>
          <w:tcPr>
            <w:tcW w:w="2316" w:type="dxa"/>
            <w:gridSpan w:val="2"/>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eastAsia="zh-CN"/>
              </w:rPr>
            </w:pPr>
            <w:r>
              <w:rPr>
                <w:rFonts w:hint="eastAsia" w:ascii="Times New Roman" w:hAnsi="Times New Roman" w:eastAsia="微软雅黑"/>
                <w:bCs/>
                <w:color w:val="000000"/>
                <w:sz w:val="15"/>
                <w:szCs w:val="15"/>
                <w:lang w:val="en-US" w:eastAsia="zh-CN"/>
              </w:rPr>
              <w:t>0.1</w:t>
            </w: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绿化及生态（万元）</w:t>
            </w:r>
          </w:p>
        </w:tc>
        <w:tc>
          <w:tcPr>
            <w:tcW w:w="630"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其他（万元）</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新增废水处理设施能力</w:t>
            </w:r>
          </w:p>
        </w:tc>
        <w:tc>
          <w:tcPr>
            <w:tcW w:w="5279" w:type="dxa"/>
            <w:gridSpan w:val="6"/>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1720"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新增废气处理设施能力</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年平均工作时</w:t>
            </w:r>
          </w:p>
        </w:tc>
        <w:tc>
          <w:tcPr>
            <w:tcW w:w="2526" w:type="dxa"/>
            <w:gridSpan w:val="3"/>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r>
              <w:rPr>
                <w:rFonts w:hint="eastAsia" w:ascii="Times New Roman" w:hAnsi="Times New Roman" w:eastAsia="微软雅黑"/>
                <w:bCs/>
                <w:color w:val="000000"/>
                <w:sz w:val="15"/>
                <w:szCs w:val="15"/>
                <w:lang w:val="en-US" w:eastAsia="zh-CN"/>
              </w:rPr>
              <w:t>2400</w:t>
            </w:r>
            <w:r>
              <w:rPr>
                <w:rFonts w:hint="eastAsia" w:ascii="Times New Roman" w:hAnsi="Times New Roman" w:eastAsia="微软雅黑"/>
                <w:bCs/>
                <w:color w:val="000000"/>
                <w:sz w:val="15"/>
                <w:szCs w:val="15"/>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4" w:type="dxa"/>
            <w:gridSpan w:val="4"/>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运营单位</w:t>
            </w:r>
          </w:p>
        </w:tc>
        <w:tc>
          <w:tcPr>
            <w:tcW w:w="3304" w:type="dxa"/>
            <w:gridSpan w:val="3"/>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eastAsia="zh-CN"/>
              </w:rPr>
            </w:pPr>
            <w:r>
              <w:rPr>
                <w:rFonts w:hint="eastAsia" w:ascii="Times New Roman" w:hAnsi="Times New Roman" w:eastAsia="微软雅黑" w:cs="Times New Roman"/>
                <w:bCs/>
                <w:color w:val="000000"/>
                <w:sz w:val="15"/>
                <w:szCs w:val="15"/>
                <w:lang w:val="en-US" w:eastAsia="zh-CN"/>
              </w:rPr>
              <w:t>合肥珂信包装科技有限公司</w:t>
            </w:r>
          </w:p>
        </w:tc>
        <w:tc>
          <w:tcPr>
            <w:tcW w:w="3695" w:type="dxa"/>
            <w:gridSpan w:val="7"/>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运营单位社会统一信用代码（或组织机构代码）</w:t>
            </w:r>
          </w:p>
        </w:tc>
        <w:tc>
          <w:tcPr>
            <w:tcW w:w="2316" w:type="dxa"/>
            <w:gridSpan w:val="2"/>
            <w:tcMar>
              <w:left w:w="57" w:type="dxa"/>
              <w:right w:w="57" w:type="dxa"/>
            </w:tcMar>
            <w:vAlign w:val="center"/>
          </w:tcPr>
          <w:p>
            <w:pPr>
              <w:widowControl/>
              <w:adjustRightInd w:val="0"/>
              <w:snapToGrid w:val="0"/>
              <w:jc w:val="center"/>
              <w:rPr>
                <w:rFonts w:ascii="Times New Roman" w:hAnsi="Times New Roman" w:eastAsia="微软雅黑"/>
                <w:bCs/>
                <w:color w:val="000000"/>
                <w:sz w:val="15"/>
                <w:szCs w:val="15"/>
              </w:rPr>
            </w:pPr>
          </w:p>
        </w:tc>
        <w:tc>
          <w:tcPr>
            <w:tcW w:w="1641"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验收时间</w:t>
            </w:r>
          </w:p>
        </w:tc>
        <w:tc>
          <w:tcPr>
            <w:tcW w:w="2526" w:type="dxa"/>
            <w:gridSpan w:val="3"/>
            <w:tcMar>
              <w:left w:w="57" w:type="dxa"/>
              <w:right w:w="57" w:type="dxa"/>
            </w:tcMar>
            <w:vAlign w:val="center"/>
          </w:tcPr>
          <w:p>
            <w:pPr>
              <w:widowControl/>
              <w:adjustRightInd w:val="0"/>
              <w:snapToGrid w:val="0"/>
              <w:jc w:val="center"/>
              <w:rPr>
                <w:rFonts w:hint="default" w:ascii="Times New Roman" w:hAnsi="Times New Roman" w:eastAsia="微软雅黑"/>
                <w:bCs/>
                <w:color w:val="000000"/>
                <w:sz w:val="15"/>
                <w:szCs w:val="15"/>
                <w:lang w:val="en-US" w:eastAsia="zh-CN"/>
              </w:rPr>
            </w:pPr>
            <w:r>
              <w:rPr>
                <w:rFonts w:hint="eastAsia" w:ascii="Times New Roman" w:hAnsi="Times New Roman" w:eastAsia="微软雅黑"/>
                <w:bCs/>
                <w:color w:val="000000"/>
                <w:sz w:val="15"/>
                <w:szCs w:val="15"/>
                <w:lang w:val="en-US" w:eastAsia="zh-CN"/>
              </w:rPr>
              <w:t>2020.08.17-08.18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restart"/>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污染</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物排</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放达</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标与</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总量</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控制（工</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业建</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设项</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目详填）</w:t>
            </w: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污染物</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原有排</w:t>
            </w:r>
          </w:p>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放量(1)</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本期工程实际排放浓度(2)</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本期工程允许排放浓度(3)</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本期工程产生量(4)</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本期工程自身削减量(5)</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本期工程实际排放量(6)</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本期工程核定排放总量(7)</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本期工程“以新带老”削减量(8)</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全厂实际排放总量(9)</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全厂核定排放总量(10)</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区域平衡替代削减量(11)</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废气</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二氧化硫</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烟尘</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氮氧化物</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工业固体废物</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099" w:type="dxa"/>
            <w:vMerge w:val="restart"/>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ascii="Times New Roman" w:hAnsi="Times New Roman" w:eastAsia="微软雅黑"/>
                <w:b/>
                <w:color w:val="000000"/>
                <w:sz w:val="15"/>
                <w:szCs w:val="15"/>
              </w:rPr>
              <w:t>与项目有关的其他特征污染物</w:t>
            </w:r>
          </w:p>
        </w:tc>
        <w:tc>
          <w:tcPr>
            <w:tcW w:w="697"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rPr>
              <w:t>/</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1097"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099"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6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8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1099" w:type="dxa"/>
            <w:vMerge w:val="continue"/>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p>
        </w:tc>
        <w:tc>
          <w:tcPr>
            <w:tcW w:w="69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828"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379" w:type="dxa"/>
            <w:tcMar>
              <w:left w:w="57" w:type="dxa"/>
              <w:right w:w="57" w:type="dxa"/>
            </w:tcMar>
            <w:vAlign w:val="center"/>
          </w:tcPr>
          <w:p>
            <w:pPr>
              <w:widowControl/>
              <w:adjustRightInd w:val="0"/>
              <w:snapToGrid w:val="0"/>
              <w:jc w:val="center"/>
              <w:rPr>
                <w:rFonts w:hint="default"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1097"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9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99" w:type="dxa"/>
            <w:gridSpan w:val="3"/>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37" w:type="dxa"/>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1189" w:type="dxa"/>
            <w:gridSpan w:val="3"/>
            <w:tcMar>
              <w:left w:w="57" w:type="dxa"/>
              <w:right w:w="57" w:type="dxa"/>
            </w:tcMar>
            <w:vAlign w:val="center"/>
          </w:tcPr>
          <w:p>
            <w:pPr>
              <w:widowControl/>
              <w:adjustRightInd w:val="0"/>
              <w:snapToGrid w:val="0"/>
              <w:jc w:val="center"/>
              <w:rPr>
                <w:rFonts w:hint="eastAsia" w:ascii="Times New Roman" w:hAnsi="Times New Roman" w:eastAsia="微软雅黑"/>
                <w:b/>
                <w:color w:val="000000"/>
                <w:sz w:val="15"/>
                <w:szCs w:val="15"/>
                <w:lang w:val="en-US" w:eastAsia="zh-CN"/>
              </w:rPr>
            </w:pPr>
            <w:r>
              <w:rPr>
                <w:rFonts w:hint="eastAsia" w:ascii="Times New Roman" w:hAnsi="Times New Roman" w:eastAsia="微软雅黑"/>
                <w:b/>
                <w:color w:val="000000"/>
                <w:sz w:val="15"/>
                <w:szCs w:val="15"/>
                <w:lang w:val="en-US" w:eastAsia="zh-CN"/>
              </w:rPr>
              <w:t>/</w:t>
            </w:r>
          </w:p>
        </w:tc>
        <w:tc>
          <w:tcPr>
            <w:tcW w:w="1593"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027"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244" w:type="dxa"/>
            <w:gridSpan w:val="2"/>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1102"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c>
          <w:tcPr>
            <w:tcW w:w="794" w:type="dxa"/>
            <w:tcMar>
              <w:left w:w="57" w:type="dxa"/>
              <w:right w:w="57" w:type="dxa"/>
            </w:tcMar>
            <w:vAlign w:val="center"/>
          </w:tcPr>
          <w:p>
            <w:pPr>
              <w:widowControl/>
              <w:adjustRightInd w:val="0"/>
              <w:snapToGrid w:val="0"/>
              <w:jc w:val="center"/>
              <w:rPr>
                <w:rFonts w:ascii="Times New Roman" w:hAnsi="Times New Roman" w:eastAsia="微软雅黑"/>
                <w:b/>
                <w:color w:val="000000"/>
                <w:sz w:val="15"/>
                <w:szCs w:val="15"/>
              </w:rPr>
            </w:pPr>
            <w:r>
              <w:rPr>
                <w:rFonts w:hint="eastAsia" w:ascii="Times New Roman" w:hAnsi="Times New Roman" w:eastAsia="微软雅黑"/>
                <w:b/>
                <w:color w:val="000000"/>
                <w:sz w:val="15"/>
                <w:szCs w:val="15"/>
              </w:rPr>
              <w:t>/</w:t>
            </w:r>
          </w:p>
        </w:tc>
      </w:tr>
    </w:tbl>
    <w:p>
      <w:pPr>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p>
    <w:p>
      <w:pPr>
        <w:pStyle w:val="5"/>
      </w:pPr>
    </w:p>
    <w:p>
      <w:pPr>
        <w:pStyle w:val="5"/>
      </w:pPr>
    </w:p>
    <w:sectPr>
      <w:headerReference r:id="rId7" w:type="default"/>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楷体" w:hAnsi="楷体" w:eastAsia="楷体" w:cs="楷体"/>
        <w:b/>
        <w:bCs/>
        <w:sz w:val="21"/>
        <w:szCs w:val="21"/>
        <w:u w:val="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楷体" w:hAnsi="楷体" w:eastAsia="楷体" w:cs="楷体"/>
        <w:b/>
        <w:bCs/>
        <w:sz w:val="21"/>
        <w:szCs w:val="28"/>
      </w:rPr>
    </w:pPr>
    <w:r>
      <w:rPr>
        <w:rFonts w:hint="eastAsia" w:ascii="楷体" w:hAnsi="楷体" w:eastAsia="楷体" w:cs="楷体"/>
        <w:b/>
        <w:bCs/>
        <w:sz w:val="21"/>
        <w:szCs w:val="2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eastAsia="宋体" w:cs="Times New Roman"/>
                              <w:sz w:val="21"/>
                              <w:szCs w:val="28"/>
                              <w:lang w:eastAsia="zh-CN"/>
                            </w:rPr>
                          </w:pPr>
                          <w:r>
                            <w:rPr>
                              <w:rFonts w:hint="default" w:ascii="Times New Roman" w:hAnsi="Times New Roman" w:cs="Times New Roman" w:eastAsiaTheme="minorEastAsia"/>
                              <w:sz w:val="21"/>
                              <w:szCs w:val="28"/>
                              <w:lang w:eastAsia="zh-CN"/>
                            </w:rPr>
                            <w:t xml:space="preserve">第 </w:t>
                          </w:r>
                          <w:r>
                            <w:rPr>
                              <w:rFonts w:hint="default" w:ascii="Times New Roman" w:hAnsi="Times New Roman" w:cs="Times New Roman" w:eastAsiaTheme="minorEastAsia"/>
                              <w:sz w:val="21"/>
                              <w:szCs w:val="28"/>
                              <w:lang w:eastAsia="zh-CN"/>
                            </w:rPr>
                            <w:fldChar w:fldCharType="begin"/>
                          </w:r>
                          <w:r>
                            <w:rPr>
                              <w:rFonts w:hint="default" w:ascii="Times New Roman" w:hAnsi="Times New Roman" w:cs="Times New Roman" w:eastAsiaTheme="minorEastAsia"/>
                              <w:sz w:val="21"/>
                              <w:szCs w:val="28"/>
                              <w:lang w:eastAsia="zh-CN"/>
                            </w:rPr>
                            <w:instrText xml:space="preserve"> PAGE  \* MERGEFORMAT </w:instrText>
                          </w:r>
                          <w:r>
                            <w:rPr>
                              <w:rFonts w:hint="default" w:ascii="Times New Roman" w:hAnsi="Times New Roman" w:cs="Times New Roman" w:eastAsiaTheme="minorEastAsia"/>
                              <w:sz w:val="21"/>
                              <w:szCs w:val="28"/>
                              <w:lang w:eastAsia="zh-CN"/>
                            </w:rPr>
                            <w:fldChar w:fldCharType="separate"/>
                          </w:r>
                          <w:r>
                            <w:rPr>
                              <w:rFonts w:hint="default" w:ascii="Times New Roman" w:hAnsi="Times New Roman" w:cs="Times New Roman" w:eastAsiaTheme="minorEastAsia"/>
                              <w:sz w:val="21"/>
                              <w:szCs w:val="28"/>
                              <w:lang w:eastAsia="zh-CN"/>
                            </w:rPr>
                            <w:t>1</w:t>
                          </w:r>
                          <w:r>
                            <w:rPr>
                              <w:rFonts w:hint="default" w:ascii="Times New Roman" w:hAnsi="Times New Roman" w:cs="Times New Roman" w:eastAsiaTheme="minorEastAsia"/>
                              <w:sz w:val="21"/>
                              <w:szCs w:val="28"/>
                              <w:lang w:eastAsia="zh-CN"/>
                            </w:rPr>
                            <w:fldChar w:fldCharType="end"/>
                          </w:r>
                          <w:r>
                            <w:rPr>
                              <w:rFonts w:hint="default" w:ascii="Times New Roman" w:hAnsi="Times New Roman" w:cs="Times New Roman" w:eastAsiaTheme="minorEastAsia"/>
                              <w:sz w:val="21"/>
                              <w:szCs w:val="28"/>
                              <w:lang w:eastAsia="zh-CN"/>
                            </w:rPr>
                            <w:t xml:space="preserve"> </w:t>
                          </w:r>
                          <w:r>
                            <w:rPr>
                              <w:rFonts w:hint="default" w:ascii="Times New Roman" w:hAnsi="Times New Roman" w:cs="Times New Roman"/>
                              <w:sz w:val="21"/>
                              <w:szCs w:val="28"/>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default" w:ascii="Times New Roman" w:hAnsi="Times New Roman" w:eastAsia="宋体" w:cs="Times New Roman"/>
                        <w:sz w:val="21"/>
                        <w:szCs w:val="28"/>
                        <w:lang w:eastAsia="zh-CN"/>
                      </w:rPr>
                    </w:pPr>
                    <w:r>
                      <w:rPr>
                        <w:rFonts w:hint="default" w:ascii="Times New Roman" w:hAnsi="Times New Roman" w:cs="Times New Roman" w:eastAsiaTheme="minorEastAsia"/>
                        <w:sz w:val="21"/>
                        <w:szCs w:val="28"/>
                        <w:lang w:eastAsia="zh-CN"/>
                      </w:rPr>
                      <w:t xml:space="preserve">第 </w:t>
                    </w:r>
                    <w:r>
                      <w:rPr>
                        <w:rFonts w:hint="default" w:ascii="Times New Roman" w:hAnsi="Times New Roman" w:cs="Times New Roman" w:eastAsiaTheme="minorEastAsia"/>
                        <w:sz w:val="21"/>
                        <w:szCs w:val="28"/>
                        <w:lang w:eastAsia="zh-CN"/>
                      </w:rPr>
                      <w:fldChar w:fldCharType="begin"/>
                    </w:r>
                    <w:r>
                      <w:rPr>
                        <w:rFonts w:hint="default" w:ascii="Times New Roman" w:hAnsi="Times New Roman" w:cs="Times New Roman" w:eastAsiaTheme="minorEastAsia"/>
                        <w:sz w:val="21"/>
                        <w:szCs w:val="28"/>
                        <w:lang w:eastAsia="zh-CN"/>
                      </w:rPr>
                      <w:instrText xml:space="preserve"> PAGE  \* MERGEFORMAT </w:instrText>
                    </w:r>
                    <w:r>
                      <w:rPr>
                        <w:rFonts w:hint="default" w:ascii="Times New Roman" w:hAnsi="Times New Roman" w:cs="Times New Roman" w:eastAsiaTheme="minorEastAsia"/>
                        <w:sz w:val="21"/>
                        <w:szCs w:val="28"/>
                        <w:lang w:eastAsia="zh-CN"/>
                      </w:rPr>
                      <w:fldChar w:fldCharType="separate"/>
                    </w:r>
                    <w:r>
                      <w:rPr>
                        <w:rFonts w:hint="default" w:ascii="Times New Roman" w:hAnsi="Times New Roman" w:cs="Times New Roman" w:eastAsiaTheme="minorEastAsia"/>
                        <w:sz w:val="21"/>
                        <w:szCs w:val="28"/>
                        <w:lang w:eastAsia="zh-CN"/>
                      </w:rPr>
                      <w:t>1</w:t>
                    </w:r>
                    <w:r>
                      <w:rPr>
                        <w:rFonts w:hint="default" w:ascii="Times New Roman" w:hAnsi="Times New Roman" w:cs="Times New Roman" w:eastAsiaTheme="minorEastAsia"/>
                        <w:sz w:val="21"/>
                        <w:szCs w:val="28"/>
                        <w:lang w:eastAsia="zh-CN"/>
                      </w:rPr>
                      <w:fldChar w:fldCharType="end"/>
                    </w:r>
                    <w:r>
                      <w:rPr>
                        <w:rFonts w:hint="default" w:ascii="Times New Roman" w:hAnsi="Times New Roman" w:cs="Times New Roman" w:eastAsiaTheme="minorEastAsia"/>
                        <w:sz w:val="21"/>
                        <w:szCs w:val="28"/>
                        <w:lang w:eastAsia="zh-CN"/>
                      </w:rPr>
                      <w:t xml:space="preserve"> </w:t>
                    </w:r>
                    <w:r>
                      <w:rPr>
                        <w:rFonts w:hint="default" w:ascii="Times New Roman" w:hAnsi="Times New Roman" w:cs="Times New Roman"/>
                        <w:sz w:val="21"/>
                        <w:szCs w:val="28"/>
                        <w:lang w:eastAsia="zh-CN"/>
                      </w:rPr>
                      <w:t>页</w:t>
                    </w:r>
                  </w:p>
                </w:txbxContent>
              </v:textbox>
            </v:shape>
          </w:pict>
        </mc:Fallback>
      </mc:AlternateContent>
    </w:r>
    <w:r>
      <w:rPr>
        <w:rFonts w:hint="eastAsia" w:ascii="楷体" w:hAnsi="楷体" w:eastAsia="楷体" w:cs="楷体"/>
        <w:b/>
        <w:bCs/>
        <w:sz w:val="21"/>
        <w:szCs w:val="28"/>
        <w:lang w:eastAsia="zh-CN"/>
      </w:rPr>
      <w:t>安徽一嘉美环保工程有限公司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楷体" w:hAnsi="楷体" w:eastAsia="楷体" w:cs="楷体"/>
        <w:b/>
        <w:bCs/>
        <w:sz w:val="21"/>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both"/>
      <w:rPr>
        <w:rFonts w:hint="eastAsia" w:eastAsia="宋体"/>
        <w:b w:val="0"/>
        <w:bCs w:val="0"/>
        <w:i/>
        <w:iCs/>
        <w:sz w:val="21"/>
        <w:szCs w:val="21"/>
        <w:u w:val="non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center"/>
      <w:rPr>
        <w:sz w:val="21"/>
        <w:szCs w:val="21"/>
      </w:rPr>
    </w:pPr>
    <w:r>
      <w:rPr>
        <w:rFonts w:hint="eastAsia" w:ascii="Times New Roman" w:hAnsi="Times New Roman" w:cs="Times New Roman"/>
        <w:sz w:val="21"/>
        <w:szCs w:val="21"/>
        <w:lang w:eastAsia="zh-CN"/>
      </w:rPr>
      <w:t>合肥珂信包装科技有限公司纸制品、包装材料生产加工项目</w:t>
    </w:r>
    <w:r>
      <w:rPr>
        <w:rFonts w:hint="eastAsia" w:ascii="Times New Roman" w:hAnsi="Times New Roman" w:cs="Times New Roman"/>
        <w:sz w:val="21"/>
        <w:szCs w:val="21"/>
        <w:lang w:val="en-US" w:eastAsia="zh-CN"/>
      </w:rPr>
      <w:t>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center"/>
      <w:rPr>
        <w:rFonts w:hint="eastAsia" w:eastAsia="宋体"/>
        <w:sz w:val="18"/>
        <w:szCs w:val="22"/>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C7A440"/>
    <w:multiLevelType w:val="singleLevel"/>
    <w:tmpl w:val="9EC7A440"/>
    <w:lvl w:ilvl="0" w:tentative="0">
      <w:start w:val="2"/>
      <w:numFmt w:val="decimal"/>
      <w:suff w:val="nothing"/>
      <w:lvlText w:val="（%1）"/>
      <w:lvlJc w:val="left"/>
    </w:lvl>
  </w:abstractNum>
  <w:abstractNum w:abstractNumId="1">
    <w:nsid w:val="18B13F90"/>
    <w:multiLevelType w:val="singleLevel"/>
    <w:tmpl w:val="18B13F90"/>
    <w:lvl w:ilvl="0" w:tentative="0">
      <w:start w:val="2"/>
      <w:numFmt w:val="decimal"/>
      <w:lvlText w:val="(%1)"/>
      <w:lvlJc w:val="left"/>
      <w:pPr>
        <w:tabs>
          <w:tab w:val="left" w:pos="312"/>
        </w:tabs>
      </w:pPr>
    </w:lvl>
  </w:abstractNum>
  <w:abstractNum w:abstractNumId="2">
    <w:nsid w:val="23393EEF"/>
    <w:multiLevelType w:val="singleLevel"/>
    <w:tmpl w:val="23393EEF"/>
    <w:lvl w:ilvl="0" w:tentative="0">
      <w:start w:val="1"/>
      <w:numFmt w:val="chineseCounting"/>
      <w:suff w:val="nothing"/>
      <w:lvlText w:val="%1、"/>
      <w:lvlJc w:val="left"/>
      <w:rPr>
        <w:rFonts w:hint="eastAsia"/>
      </w:rPr>
    </w:lvl>
  </w:abstractNum>
  <w:abstractNum w:abstractNumId="3">
    <w:nsid w:val="28720913"/>
    <w:multiLevelType w:val="singleLevel"/>
    <w:tmpl w:val="28720913"/>
    <w:lvl w:ilvl="0" w:tentative="0">
      <w:start w:val="2"/>
      <w:numFmt w:val="decimal"/>
      <w:suff w:val="nothing"/>
      <w:lvlText w:val="%1）"/>
      <w:lvlJc w:val="left"/>
    </w:lvl>
  </w:abstractNum>
  <w:abstractNum w:abstractNumId="4">
    <w:nsid w:val="47AD1CE8"/>
    <w:multiLevelType w:val="singleLevel"/>
    <w:tmpl w:val="47AD1CE8"/>
    <w:lvl w:ilvl="0" w:tentative="0">
      <w:start w:val="1"/>
      <w:numFmt w:val="decimal"/>
      <w:suff w:val="nothing"/>
      <w:lvlText w:val="%1、"/>
      <w:lvlJc w:val="left"/>
    </w:lvl>
  </w:abstractNum>
  <w:abstractNum w:abstractNumId="5">
    <w:nsid w:val="59C62A3D"/>
    <w:multiLevelType w:val="singleLevel"/>
    <w:tmpl w:val="59C62A3D"/>
    <w:lvl w:ilvl="0" w:tentative="0">
      <w:start w:val="1"/>
      <w:numFmt w:val="decimal"/>
      <w:suff w:val="nothing"/>
      <w:lvlText w:val="（%1）"/>
      <w:lvlJc w:val="left"/>
    </w:lvl>
  </w:abstractNum>
  <w:abstractNum w:abstractNumId="6">
    <w:nsid w:val="6430F5FA"/>
    <w:multiLevelType w:val="singleLevel"/>
    <w:tmpl w:val="6430F5FA"/>
    <w:lvl w:ilvl="0" w:tentative="0">
      <w:start w:val="1"/>
      <w:numFmt w:val="decimal"/>
      <w:suff w:val="nothing"/>
      <w:lvlText w:val="%1、"/>
      <w:lvlJc w:val="left"/>
    </w:lvl>
  </w:abstractNum>
  <w:num w:numId="1">
    <w:abstractNumId w:val="4"/>
  </w:num>
  <w:num w:numId="2">
    <w:abstractNumId w:val="6"/>
  </w:num>
  <w:num w:numId="3">
    <w:abstractNumId w:val="0"/>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383B6B"/>
    <w:rsid w:val="03D4727E"/>
    <w:rsid w:val="03D67FB5"/>
    <w:rsid w:val="044B30D2"/>
    <w:rsid w:val="049C186D"/>
    <w:rsid w:val="04FC014B"/>
    <w:rsid w:val="0746711B"/>
    <w:rsid w:val="084B07B3"/>
    <w:rsid w:val="092573BB"/>
    <w:rsid w:val="0B9A4E93"/>
    <w:rsid w:val="0D210E7C"/>
    <w:rsid w:val="0E4257B5"/>
    <w:rsid w:val="0F927512"/>
    <w:rsid w:val="10C730A8"/>
    <w:rsid w:val="10D25E28"/>
    <w:rsid w:val="140B35F0"/>
    <w:rsid w:val="14D84CE0"/>
    <w:rsid w:val="173418F8"/>
    <w:rsid w:val="1DFD0E1A"/>
    <w:rsid w:val="22FA3744"/>
    <w:rsid w:val="243B429F"/>
    <w:rsid w:val="26E30FA1"/>
    <w:rsid w:val="277C7A93"/>
    <w:rsid w:val="28C0364C"/>
    <w:rsid w:val="29383B6B"/>
    <w:rsid w:val="2B123D70"/>
    <w:rsid w:val="30637400"/>
    <w:rsid w:val="32444219"/>
    <w:rsid w:val="38FA5B13"/>
    <w:rsid w:val="3BE23A1E"/>
    <w:rsid w:val="3E312AE0"/>
    <w:rsid w:val="3FBA7667"/>
    <w:rsid w:val="419279C5"/>
    <w:rsid w:val="41D81022"/>
    <w:rsid w:val="46A55BC4"/>
    <w:rsid w:val="47151372"/>
    <w:rsid w:val="47F61B6A"/>
    <w:rsid w:val="48DD75E2"/>
    <w:rsid w:val="4A1F76E4"/>
    <w:rsid w:val="4BAB01E9"/>
    <w:rsid w:val="4CA13529"/>
    <w:rsid w:val="4E897D0B"/>
    <w:rsid w:val="4EBF3C22"/>
    <w:rsid w:val="4F3C6A33"/>
    <w:rsid w:val="550A3FDB"/>
    <w:rsid w:val="58374D2A"/>
    <w:rsid w:val="59C1620D"/>
    <w:rsid w:val="5B0459BB"/>
    <w:rsid w:val="5B7C73E6"/>
    <w:rsid w:val="5F3A03F0"/>
    <w:rsid w:val="617B7A01"/>
    <w:rsid w:val="62417933"/>
    <w:rsid w:val="65807E23"/>
    <w:rsid w:val="6636568A"/>
    <w:rsid w:val="6B605448"/>
    <w:rsid w:val="6BB605B6"/>
    <w:rsid w:val="6E752291"/>
    <w:rsid w:val="71932807"/>
    <w:rsid w:val="72CA39BC"/>
    <w:rsid w:val="748850B6"/>
    <w:rsid w:val="74BF0D1A"/>
    <w:rsid w:val="77880B47"/>
    <w:rsid w:val="7B56628A"/>
    <w:rsid w:val="7EB60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keepNext/>
      <w:spacing w:before="240" w:after="180"/>
      <w:outlineLvl w:val="1"/>
    </w:pPr>
    <w:rPr>
      <w:rFonts w:ascii="Arial" w:hAnsi="Arial" w:eastAsia="黑体"/>
      <w:b/>
      <w:sz w:val="36"/>
    </w:rPr>
  </w:style>
  <w:style w:type="character" w:default="1" w:styleId="14">
    <w:name w:val="Default Paragraph Font"/>
    <w:link w:val="15"/>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2"/>
    <w:basedOn w:val="1"/>
    <w:unhideWhenUsed/>
    <w:qFormat/>
    <w:uiPriority w:val="99"/>
    <w:pPr>
      <w:spacing w:after="120" w:line="480" w:lineRule="auto"/>
    </w:pPr>
  </w:style>
  <w:style w:type="paragraph" w:styleId="4">
    <w:name w:val="annotation text"/>
    <w:basedOn w:val="1"/>
    <w:qFormat/>
    <w:uiPriority w:val="0"/>
    <w:pPr>
      <w:jc w:val="left"/>
    </w:pPr>
  </w:style>
  <w:style w:type="paragraph" w:styleId="5">
    <w:name w:val="Body Text"/>
    <w:basedOn w:val="1"/>
    <w:qFormat/>
    <w:uiPriority w:val="0"/>
  </w:style>
  <w:style w:type="paragraph" w:styleId="6">
    <w:name w:val="Body Text Indent"/>
    <w:basedOn w:val="1"/>
    <w:unhideWhenUsed/>
    <w:qFormat/>
    <w:uiPriority w:val="99"/>
    <w:pPr>
      <w:spacing w:after="120" w:line="360" w:lineRule="auto"/>
      <w:ind w:firstLine="482"/>
    </w:pPr>
    <w:rPr>
      <w:rFonts w:eastAsia="仿宋_GB2312"/>
      <w:sz w:val="24"/>
      <w:szCs w:val="20"/>
    </w:rPr>
  </w:style>
  <w:style w:type="paragraph" w:styleId="7">
    <w:name w:val="Plain Text"/>
    <w:basedOn w:val="1"/>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Body Text First Indent 2"/>
    <w:basedOn w:val="6"/>
    <w:next w:val="1"/>
    <w:qFormat/>
    <w:uiPriority w:val="0"/>
    <w:pPr>
      <w:spacing w:before="60" w:after="120"/>
      <w:ind w:left="420" w:firstLine="210"/>
    </w:pPr>
    <w:rPr>
      <w:kern w:val="0"/>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 Char Char Char Char"/>
    <w:basedOn w:val="1"/>
    <w:link w:val="14"/>
    <w:qFormat/>
    <w:uiPriority w:val="0"/>
    <w:pPr>
      <w:spacing w:line="300" w:lineRule="auto"/>
      <w:ind w:firstLine="200" w:firstLineChars="200"/>
    </w:pPr>
  </w:style>
  <w:style w:type="character" w:styleId="16">
    <w:name w:val="Strong"/>
    <w:basedOn w:val="14"/>
    <w:qFormat/>
    <w:uiPriority w:val="0"/>
    <w:rPr>
      <w:b/>
    </w:rPr>
  </w:style>
  <w:style w:type="character" w:styleId="17">
    <w:name w:val="annotation reference"/>
    <w:basedOn w:val="14"/>
    <w:qFormat/>
    <w:uiPriority w:val="0"/>
    <w:rPr>
      <w:sz w:val="21"/>
      <w:szCs w:val="21"/>
    </w:rPr>
  </w:style>
  <w:style w:type="paragraph" w:customStyle="1" w:styleId="18">
    <w:name w:val="Default"/>
    <w:unhideWhenUsed/>
    <w:qFormat/>
    <w:uiPriority w:val="0"/>
    <w:pPr>
      <w:widowControl w:val="0"/>
      <w:autoSpaceDE w:val="0"/>
      <w:autoSpaceDN w:val="0"/>
      <w:adjustRightInd w:val="0"/>
    </w:pPr>
    <w:rPr>
      <w:rFonts w:hint="eastAsia" w:ascii="黑体" w:hAnsi="黑体" w:eastAsia="黑体" w:cs="Times New Roman"/>
      <w:color w:val="000000"/>
      <w:sz w:val="24"/>
      <w:szCs w:val="22"/>
      <w:lang w:val="en-US" w:eastAsia="zh-CN" w:bidi="ar-SA"/>
    </w:rPr>
  </w:style>
  <w:style w:type="paragraph" w:customStyle="1" w:styleId="19">
    <w:name w:val="报告书标题2"/>
    <w:basedOn w:val="3"/>
    <w:qFormat/>
    <w:uiPriority w:val="0"/>
    <w:pPr>
      <w:spacing w:before="0" w:after="0" w:line="300" w:lineRule="auto"/>
    </w:pPr>
    <w:rPr>
      <w:rFonts w:ascii="黑体" w:hAnsi="黑体"/>
      <w:b w:val="0"/>
      <w:sz w:val="24"/>
      <w:szCs w:val="24"/>
    </w:rPr>
  </w:style>
  <w:style w:type="paragraph" w:customStyle="1" w:styleId="20">
    <w:name w:val="表格内文字"/>
    <w:basedOn w:val="1"/>
    <w:qFormat/>
    <w:uiPriority w:val="0"/>
    <w:pPr>
      <w:adjustRightInd w:val="0"/>
      <w:snapToGrid w:val="0"/>
      <w:spacing w:before="80" w:line="240" w:lineRule="exact"/>
      <w:jc w:val="center"/>
    </w:pPr>
    <w:rPr>
      <w:spacing w:val="6"/>
      <w:kern w:val="0"/>
      <w:sz w:val="24"/>
      <w:szCs w:val="20"/>
    </w:rPr>
  </w:style>
  <w:style w:type="paragraph" w:customStyle="1" w:styleId="21">
    <w:name w:val="5正文，首行缩进"/>
    <w:basedOn w:val="1"/>
    <w:qFormat/>
    <w:uiPriority w:val="0"/>
    <w:pPr>
      <w:adjustRightInd w:val="0"/>
      <w:snapToGrid w:val="0"/>
      <w:spacing w:before="120" w:line="360" w:lineRule="auto"/>
      <w:ind w:left="20" w:leftChars="20" w:right="20" w:rightChars="20" w:firstLine="200" w:firstLineChars="200"/>
    </w:pPr>
    <w:rPr>
      <w:snapToGrid w:val="0"/>
      <w:kern w:val="24"/>
      <w:sz w:val="24"/>
      <w:szCs w:val="20"/>
    </w:rPr>
  </w:style>
  <w:style w:type="paragraph" w:customStyle="1" w:styleId="22">
    <w:name w:val="列表段落1"/>
    <w:basedOn w:val="1"/>
    <w:qFormat/>
    <w:uiPriority w:val="34"/>
    <w:pPr>
      <w:ind w:firstLine="420" w:firstLineChars="200"/>
    </w:pPr>
  </w:style>
  <w:style w:type="paragraph" w:customStyle="1" w:styleId="23">
    <w:name w:val="列出段落1"/>
    <w:basedOn w:val="1"/>
    <w:qFormat/>
    <w:uiPriority w:val="34"/>
    <w:pPr>
      <w:ind w:firstLine="420" w:firstLineChars="200"/>
    </w:pPr>
  </w:style>
  <w:style w:type="paragraph" w:customStyle="1" w:styleId="24">
    <w:name w:val="表格"/>
    <w:basedOn w:val="1"/>
    <w:qFormat/>
    <w:uiPriority w:val="0"/>
    <w:pPr>
      <w:spacing w:line="300" w:lineRule="auto"/>
      <w:jc w:val="center"/>
    </w:pPr>
    <w:rPr>
      <w:szCs w:val="21"/>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Body text|1"/>
    <w:basedOn w:val="1"/>
    <w:qFormat/>
    <w:uiPriority w:val="0"/>
    <w:pPr>
      <w:widowControl w:val="0"/>
      <w:shd w:val="clear" w:color="auto" w:fill="auto"/>
      <w:ind w:firstLine="400"/>
    </w:pPr>
    <w:rPr>
      <w:rFonts w:ascii="宋体" w:hAnsi="宋体" w:eastAsia="宋体" w:cs="宋体"/>
      <w:sz w:val="30"/>
      <w:szCs w:val="30"/>
      <w:u w:val="none"/>
      <w:shd w:val="clear" w:color="auto" w:fill="auto"/>
      <w:lang w:val="zh-TW" w:eastAsia="zh-TW" w:bidi="zh-TW"/>
    </w:rPr>
  </w:style>
  <w:style w:type="paragraph" w:customStyle="1" w:styleId="27">
    <w:name w:val="Header or footer|2"/>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 Type="http://schemas.openxmlformats.org/officeDocument/2006/relationships/diagramData" Target="diagrams/data1.xml"/><Relationship Id="rId10" Type="http://schemas.openxmlformats.org/officeDocument/2006/relationships/image" Target="media/image1.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D6778A4-23CE-5B4A-A49E-B5B8A0A85AA2}" type="doc">
      <dgm:prSet loTypeId="urn:microsoft.com/office/officeart/2005/8/layout/process1" loCatId="" qsTypeId="urn:microsoft.com/office/officeart/2005/8/quickstyle/simple1#1" qsCatId="simple" csTypeId="urn:microsoft.com/office/officeart/2005/8/colors/accent1_2#1" csCatId="accent1" phldr="1"/>
      <dgm:spPr/>
    </dgm:pt>
    <dgm:pt modelId="{56230B15-D7E9-E747-92AE-87DFB5327DC0}">
      <dgm:prSet phldrT="[文本]"/>
      <dgm:spPr>
        <a:noFill/>
        <a:ln>
          <a:solidFill>
            <a:schemeClr val="tx1"/>
          </a:solidFill>
        </a:ln>
      </dgm:spPr>
      <dgm:t>
        <a:bodyPr/>
        <a:p>
          <a:r>
            <a:rPr lang="zh-CN" altLang="en-US">
              <a:solidFill>
                <a:schemeClr val="tx1"/>
              </a:solidFill>
            </a:rPr>
            <a:t>生活污水</a:t>
          </a:r>
        </a:p>
      </dgm:t>
    </dgm:pt>
    <dgm:pt modelId="{8EDFCD4D-0D16-0B45-8E5A-8C38B6CE9B0F}" cxnId="{9E36C093-D3B1-4EB2-B64A-2A37CD84303A}" type="parTrans">
      <dgm:prSet/>
      <dgm:spPr/>
      <dgm:t>
        <a:bodyPr/>
        <a:p>
          <a:endParaRPr lang="zh-CN" altLang="en-US"/>
        </a:p>
      </dgm:t>
    </dgm:pt>
    <dgm:pt modelId="{B3588187-8062-6044-8C70-8C686E32C749}" cxnId="{9E36C093-D3B1-4EB2-B64A-2A37CD84303A}" type="sibTrans">
      <dgm:prSet/>
      <dgm:spPr>
        <a:solidFill>
          <a:schemeClr val="tx1"/>
        </a:solidFill>
        <a:ln>
          <a:solidFill>
            <a:schemeClr val="tx1"/>
          </a:solidFill>
        </a:ln>
      </dgm:spPr>
      <dgm:t>
        <a:bodyPr/>
        <a:p>
          <a:endParaRPr lang="zh-CN" altLang="en-US"/>
        </a:p>
      </dgm:t>
    </dgm:pt>
    <dgm:pt modelId="{DB6613CF-0959-ED41-9461-BC6FEDA3A166}">
      <dgm:prSet phldrT="[文本]" phldr="0" custT="0"/>
      <dgm:spPr>
        <a:noFill/>
        <a:ln>
          <a:solidFill>
            <a:schemeClr val="tx1"/>
          </a:solidFill>
        </a:ln>
      </dgm:spPr>
      <dgm:t>
        <a:bodyPr vert="horz" wrap="square"/>
        <a:p>
          <a:pPr>
            <a:lnSpc>
              <a:spcPct val="100000"/>
            </a:lnSpc>
            <a:spcBef>
              <a:spcPct val="0"/>
            </a:spcBef>
            <a:spcAft>
              <a:spcPct val="35000"/>
            </a:spcAft>
          </a:pPr>
          <a:r>
            <a:rPr lang="zh-CN" altLang="en-US">
              <a:solidFill>
                <a:schemeClr val="tx1"/>
              </a:solidFill>
            </a:rPr>
            <a:t>化粪池</a:t>
          </a:r>
          <a:r>
            <a:rPr/>
            <a:t/>
          </a:r>
          <a:endParaRPr/>
        </a:p>
      </dgm:t>
    </dgm:pt>
    <dgm:pt modelId="{51A1F1EC-ED3E-8543-89F5-00D2A7EE442C}" cxnId="{BA751266-9128-4F24-B9FD-062FFF7C4B7E}" type="parTrans">
      <dgm:prSet/>
      <dgm:spPr/>
      <dgm:t>
        <a:bodyPr/>
        <a:p>
          <a:endParaRPr lang="zh-CN" altLang="en-US"/>
        </a:p>
      </dgm:t>
    </dgm:pt>
    <dgm:pt modelId="{F4CDEBD1-A01E-E74F-B025-30036E26840B}" cxnId="{BA751266-9128-4F24-B9FD-062FFF7C4B7E}" type="sibTrans">
      <dgm:prSet/>
      <dgm:spPr>
        <a:solidFill>
          <a:schemeClr val="tx1"/>
        </a:solidFill>
        <a:ln>
          <a:solidFill>
            <a:schemeClr val="tx1"/>
          </a:solidFill>
        </a:ln>
      </dgm:spPr>
      <dgm:t>
        <a:bodyPr/>
        <a:p>
          <a:endParaRPr lang="zh-CN" altLang="en-US"/>
        </a:p>
      </dgm:t>
    </dgm:pt>
    <dgm:pt modelId="{0F0CF90E-CF22-614D-8339-DD3D4D4F9541}">
      <dgm:prSet phldrT="[文本]" phldr="0" custT="0"/>
      <dgm:spPr>
        <a:noFill/>
        <a:ln>
          <a:solidFill>
            <a:schemeClr val="tx1"/>
          </a:solidFill>
        </a:ln>
      </dgm:spPr>
      <dgm:t>
        <a:bodyPr vert="horz" wrap="square"/>
        <a:p>
          <a:pPr>
            <a:lnSpc>
              <a:spcPct val="100000"/>
            </a:lnSpc>
            <a:spcBef>
              <a:spcPct val="0"/>
            </a:spcBef>
            <a:spcAft>
              <a:spcPct val="35000"/>
            </a:spcAft>
          </a:pPr>
          <a:r>
            <a:rPr lang="zh-CN" altLang="en-US">
              <a:solidFill>
                <a:schemeClr val="tx1"/>
              </a:solidFill>
            </a:rPr>
            <a:t>市政管网</a:t>
          </a:r>
          <a:endParaRPr/>
        </a:p>
      </dgm:t>
    </dgm:pt>
    <dgm:pt modelId="{08CB51F7-7A09-654E-9774-E890369C8A8D}" cxnId="{F9754F54-B6A4-4D7D-BB5A-D48934CC74B1}" type="parTrans">
      <dgm:prSet/>
      <dgm:spPr/>
      <dgm:t>
        <a:bodyPr/>
        <a:p>
          <a:endParaRPr lang="zh-CN" altLang="en-US"/>
        </a:p>
      </dgm:t>
    </dgm:pt>
    <dgm:pt modelId="{69D31C9F-640B-794D-9C68-BBA5DAC33B64}" cxnId="{F9754F54-B6A4-4D7D-BB5A-D48934CC74B1}" type="sibTrans">
      <dgm:prSet/>
      <dgm:spPr/>
      <dgm:t>
        <a:bodyPr/>
        <a:p>
          <a:endParaRPr lang="zh-CN" altLang="en-US"/>
        </a:p>
      </dgm:t>
    </dgm:pt>
    <dgm:pt modelId="{60D7BB99-D91B-C94D-8174-827C71F63622}" type="pres">
      <dgm:prSet presAssocID="{BD6778A4-23CE-5B4A-A49E-B5B8A0A85AA2}" presName="Name0" presStyleCnt="0">
        <dgm:presLayoutVars>
          <dgm:dir/>
          <dgm:resizeHandles val="exact"/>
        </dgm:presLayoutVars>
      </dgm:prSet>
      <dgm:spPr/>
    </dgm:pt>
    <dgm:pt modelId="{69C85A60-2968-9A40-AA5C-78CFDFB895AB}" type="pres">
      <dgm:prSet presAssocID="{56230B15-D7E9-E747-92AE-87DFB5327DC0}" presName="node" presStyleLbl="node1" presStyleIdx="0" presStyleCnt="3" custLinFactNeighborX="-16922" custLinFactNeighborY="1880">
        <dgm:presLayoutVars>
          <dgm:bulletEnabled val="1"/>
        </dgm:presLayoutVars>
      </dgm:prSet>
      <dgm:spPr/>
      <dgm:t>
        <a:bodyPr/>
        <a:p>
          <a:endParaRPr lang="zh-CN" altLang="en-US"/>
        </a:p>
      </dgm:t>
    </dgm:pt>
    <dgm:pt modelId="{EAC45503-0013-3E48-A17D-AD5F93CEA524}" type="pres">
      <dgm:prSet presAssocID="{B3588187-8062-6044-8C70-8C686E32C749}" presName="sibTrans" presStyleLbl="sibTrans2D1" presStyleIdx="0" presStyleCnt="2"/>
      <dgm:spPr/>
      <dgm:t>
        <a:bodyPr/>
        <a:p>
          <a:endParaRPr lang="zh-CN" altLang="en-US"/>
        </a:p>
      </dgm:t>
    </dgm:pt>
    <dgm:pt modelId="{5FC796B5-44A1-0647-A311-AE99E85FB1F6}" type="pres">
      <dgm:prSet presAssocID="{B3588187-8062-6044-8C70-8C686E32C749}" presName="connectorText" presStyleCnt="0"/>
      <dgm:spPr/>
      <dgm:t>
        <a:bodyPr/>
        <a:p>
          <a:endParaRPr lang="zh-CN" altLang="en-US"/>
        </a:p>
      </dgm:t>
    </dgm:pt>
    <dgm:pt modelId="{87A62D9A-F592-3C41-9514-D7EC5C14AF41}" type="pres">
      <dgm:prSet presAssocID="{DB6613CF-0959-ED41-9461-BC6FEDA3A166}" presName="node" presStyleLbl="node1" presStyleIdx="1" presStyleCnt="3">
        <dgm:presLayoutVars>
          <dgm:bulletEnabled val="1"/>
        </dgm:presLayoutVars>
      </dgm:prSet>
      <dgm:spPr/>
      <dgm:t>
        <a:bodyPr/>
        <a:p>
          <a:endParaRPr lang="zh-CN" altLang="en-US"/>
        </a:p>
      </dgm:t>
    </dgm:pt>
    <dgm:pt modelId="{0E8CF125-6F41-734E-AD7B-A6BD5D922294}" type="pres">
      <dgm:prSet presAssocID="{F4CDEBD1-A01E-E74F-B025-30036E26840B}" presName="sibTrans" presStyleLbl="sibTrans2D1" presStyleIdx="1" presStyleCnt="2"/>
      <dgm:spPr/>
      <dgm:t>
        <a:bodyPr/>
        <a:p>
          <a:endParaRPr lang="zh-CN" altLang="en-US"/>
        </a:p>
      </dgm:t>
    </dgm:pt>
    <dgm:pt modelId="{E97DF6F3-8E0F-ED4B-B6E8-58A14CF78BC6}" type="pres">
      <dgm:prSet presAssocID="{F4CDEBD1-A01E-E74F-B025-30036E26840B}" presName="connectorText" presStyleCnt="0"/>
      <dgm:spPr/>
      <dgm:t>
        <a:bodyPr/>
        <a:p>
          <a:endParaRPr lang="zh-CN" altLang="en-US"/>
        </a:p>
      </dgm:t>
    </dgm:pt>
    <dgm:pt modelId="{0F5C2586-0FE5-3F40-B6AE-94425D1D48BC}" type="pres">
      <dgm:prSet presAssocID="{0F0CF90E-CF22-614D-8339-DD3D4D4F9541}" presName="node" presStyleLbl="node1" presStyleIdx="2" presStyleCnt="3">
        <dgm:presLayoutVars>
          <dgm:bulletEnabled val="1"/>
        </dgm:presLayoutVars>
      </dgm:prSet>
      <dgm:spPr/>
      <dgm:t>
        <a:bodyPr/>
        <a:p>
          <a:endParaRPr lang="zh-CN" altLang="en-US"/>
        </a:p>
      </dgm:t>
    </dgm:pt>
  </dgm:ptLst>
  <dgm:cxnLst>
    <dgm:cxn modelId="{9E36C093-D3B1-4EB2-B64A-2A37CD84303A}" srcId="{BD6778A4-23CE-5B4A-A49E-B5B8A0A85AA2}" destId="{56230B15-D7E9-E747-92AE-87DFB5327DC0}" srcOrd="0" destOrd="0" parTransId="{8EDFCD4D-0D16-0B45-8E5A-8C38B6CE9B0F}" sibTransId="{B3588187-8062-6044-8C70-8C686E32C749}"/>
    <dgm:cxn modelId="{BA751266-9128-4F24-B9FD-062FFF7C4B7E}" srcId="{BD6778A4-23CE-5B4A-A49E-B5B8A0A85AA2}" destId="{DB6613CF-0959-ED41-9461-BC6FEDA3A166}" srcOrd="1" destOrd="0" parTransId="{51A1F1EC-ED3E-8543-89F5-00D2A7EE442C}" sibTransId="{F4CDEBD1-A01E-E74F-B025-30036E26840B}"/>
    <dgm:cxn modelId="{F9754F54-B6A4-4D7D-BB5A-D48934CC74B1}" srcId="{BD6778A4-23CE-5B4A-A49E-B5B8A0A85AA2}" destId="{0F0CF90E-CF22-614D-8339-DD3D4D4F9541}" srcOrd="2" destOrd="0" parTransId="{08CB51F7-7A09-654E-9774-E890369C8A8D}" sibTransId="{69D31C9F-640B-794D-9C68-BBA5DAC33B64}"/>
    <dgm:cxn modelId="{B38206AA-3185-419A-B225-3EED6DAF3C86}" type="presOf" srcId="{BD6778A4-23CE-5B4A-A49E-B5B8A0A85AA2}" destId="{60D7BB99-D91B-C94D-8174-827C71F63622}" srcOrd="0" destOrd="0" presId="urn:microsoft.com/office/officeart/2005/8/layout/process1"/>
    <dgm:cxn modelId="{FF49C2AA-2E20-4837-878D-70251051DC4B}" type="presParOf" srcId="{60D7BB99-D91B-C94D-8174-827C71F63622}" destId="{69C85A60-2968-9A40-AA5C-78CFDFB895AB}" srcOrd="0" destOrd="0" presId="urn:microsoft.com/office/officeart/2005/8/layout/process1"/>
    <dgm:cxn modelId="{27033F41-2417-4746-9B69-613FFE4A6034}" type="presOf" srcId="{56230B15-D7E9-E747-92AE-87DFB5327DC0}" destId="{69C85A60-2968-9A40-AA5C-78CFDFB895AB}" srcOrd="0" destOrd="0" presId="urn:microsoft.com/office/officeart/2005/8/layout/process1"/>
    <dgm:cxn modelId="{BC150468-4772-4EAE-BBF5-19C892BE30FF}" type="presParOf" srcId="{60D7BB99-D91B-C94D-8174-827C71F63622}" destId="{EAC45503-0013-3E48-A17D-AD5F93CEA524}" srcOrd="1" destOrd="0" presId="urn:microsoft.com/office/officeart/2005/8/layout/process1"/>
    <dgm:cxn modelId="{63C4CBF4-D8DA-443C-8E9C-2B1ACBB40021}" type="presOf" srcId="{B3588187-8062-6044-8C70-8C686E32C749}" destId="{EAC45503-0013-3E48-A17D-AD5F93CEA524}" srcOrd="0" destOrd="0" presId="urn:microsoft.com/office/officeart/2005/8/layout/process1"/>
    <dgm:cxn modelId="{93EEE76D-39D5-4B0D-A061-EE0B5798FE3C}" type="presParOf" srcId="{EAC45503-0013-3E48-A17D-AD5F93CEA524}" destId="{5FC796B5-44A1-0647-A311-AE99E85FB1F6}" srcOrd="0" destOrd="1" presId="urn:microsoft.com/office/officeart/2005/8/layout/process1"/>
    <dgm:cxn modelId="{46205792-A742-4B9B-A0DA-2489DE7BCF19}" type="presOf" srcId="{B3588187-8062-6044-8C70-8C686E32C749}" destId="{5FC796B5-44A1-0647-A311-AE99E85FB1F6}" srcOrd="1" destOrd="0" presId="urn:microsoft.com/office/officeart/2005/8/layout/process1"/>
    <dgm:cxn modelId="{859C282C-6561-4BE8-92FC-49C5697AF057}" type="presParOf" srcId="{60D7BB99-D91B-C94D-8174-827C71F63622}" destId="{87A62D9A-F592-3C41-9514-D7EC5C14AF41}" srcOrd="2" destOrd="0" presId="urn:microsoft.com/office/officeart/2005/8/layout/process1"/>
    <dgm:cxn modelId="{C0054245-6A28-4AF3-A484-7E0C0DBA59F4}" type="presOf" srcId="{DB6613CF-0959-ED41-9461-BC6FEDA3A166}" destId="{87A62D9A-F592-3C41-9514-D7EC5C14AF41}" srcOrd="0" destOrd="0" presId="urn:microsoft.com/office/officeart/2005/8/layout/process1"/>
    <dgm:cxn modelId="{82C23142-9440-4ED3-B466-3F19FA0AC434}" type="presParOf" srcId="{60D7BB99-D91B-C94D-8174-827C71F63622}" destId="{0E8CF125-6F41-734E-AD7B-A6BD5D922294}" srcOrd="3" destOrd="0" presId="urn:microsoft.com/office/officeart/2005/8/layout/process1"/>
    <dgm:cxn modelId="{CF431EE2-8F60-481E-8110-D5D8A44F0CE8}" type="presOf" srcId="{F4CDEBD1-A01E-E74F-B025-30036E26840B}" destId="{0E8CF125-6F41-734E-AD7B-A6BD5D922294}" srcOrd="0" destOrd="0" presId="urn:microsoft.com/office/officeart/2005/8/layout/process1"/>
    <dgm:cxn modelId="{9876E26A-8AAC-4048-A0DA-007A9F0F1C8B}" type="presParOf" srcId="{0E8CF125-6F41-734E-AD7B-A6BD5D922294}" destId="{E97DF6F3-8E0F-ED4B-B6E8-58A14CF78BC6}" srcOrd="0" destOrd="3" presId="urn:microsoft.com/office/officeart/2005/8/layout/process1"/>
    <dgm:cxn modelId="{33EB9625-A50C-4611-80F1-85EEB610500C}" type="presOf" srcId="{F4CDEBD1-A01E-E74F-B025-30036E26840B}" destId="{E97DF6F3-8E0F-ED4B-B6E8-58A14CF78BC6}" srcOrd="1" destOrd="0" presId="urn:microsoft.com/office/officeart/2005/8/layout/process1"/>
    <dgm:cxn modelId="{94680B96-36A2-40A2-A85E-45E4C4655482}" type="presParOf" srcId="{60D7BB99-D91B-C94D-8174-827C71F63622}" destId="{0F5C2586-0FE5-3F40-B6AE-94425D1D48BC}" srcOrd="4" destOrd="0" presId="urn:microsoft.com/office/officeart/2005/8/layout/process1"/>
    <dgm:cxn modelId="{02FE813C-FB87-464D-A6FB-1AE0E60F2E7C}" type="presOf" srcId="{0F0CF90E-CF22-614D-8339-DD3D4D4F9541}" destId="{0F5C2586-0FE5-3F40-B6AE-94425D1D48BC}" srcOrd="0" destOrd="0" presId="urn:microsoft.com/office/officeart/2005/8/layout/process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C85A60-2968-9A40-AA5C-78CFDFB895AB}">
      <dsp:nvSpPr>
        <dsp:cNvPr id="0" name=""/>
        <dsp:cNvSpPr/>
      </dsp:nvSpPr>
      <dsp:spPr>
        <a:xfrm>
          <a:off x="0" y="111537"/>
          <a:ext cx="1559020" cy="935412"/>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zh-CN" altLang="en-US" sz="2100" kern="1200">
              <a:solidFill>
                <a:schemeClr val="tx1"/>
              </a:solidFill>
            </a:rPr>
            <a:t>生活污水</a:t>
          </a:r>
        </a:p>
      </dsp:txBody>
      <dsp:txXfrm>
        <a:off x="0" y="111537"/>
        <a:ext cx="1559020" cy="935412"/>
      </dsp:txXfrm>
    </dsp:sp>
    <dsp:sp modelId="{EAC45503-0013-3E48-A17D-AD5F93CEA524}">
      <dsp:nvSpPr>
        <dsp:cNvPr id="0" name=""/>
        <dsp:cNvSpPr/>
      </dsp:nvSpPr>
      <dsp:spPr>
        <a:xfrm rot="21572368">
          <a:off x="1716221" y="377056"/>
          <a:ext cx="333287" cy="386637"/>
        </a:xfrm>
        <a:prstGeom prst="rightArrow">
          <a:avLst>
            <a:gd name="adj1" fmla="val 60000"/>
            <a:gd name="adj2" fmla="val 5000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CN" altLang="en-US" sz="1600" kern="1200"/>
        </a:p>
      </dsp:txBody>
      <dsp:txXfrm rot="21572368">
        <a:off x="1716221" y="377056"/>
        <a:ext cx="333287" cy="386637"/>
      </dsp:txXfrm>
    </dsp:sp>
    <dsp:sp modelId="{87A62D9A-F592-3C41-9514-D7EC5C14AF41}">
      <dsp:nvSpPr>
        <dsp:cNvPr id="0" name=""/>
        <dsp:cNvSpPr/>
      </dsp:nvSpPr>
      <dsp:spPr>
        <a:xfrm>
          <a:off x="2187844" y="93951"/>
          <a:ext cx="1559020" cy="935412"/>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100000"/>
            </a:lnSpc>
            <a:spcBef>
              <a:spcPct val="0"/>
            </a:spcBef>
            <a:spcAft>
              <a:spcPct val="35000"/>
            </a:spcAft>
          </a:pPr>
          <a:r>
            <a:rPr lang="zh-CN" altLang="en-US" sz="2100" kern="1200">
              <a:solidFill>
                <a:schemeClr val="tx1"/>
              </a:solidFill>
            </a:rPr>
            <a:t>园区污水处理设施</a:t>
          </a:r>
          <a:endParaRPr sz="2100" kern="1200"/>
        </a:p>
      </dsp:txBody>
      <dsp:txXfrm>
        <a:off x="2187844" y="93951"/>
        <a:ext cx="1559020" cy="935412"/>
      </dsp:txXfrm>
    </dsp:sp>
    <dsp:sp modelId="{0E8CF125-6F41-734E-AD7B-A6BD5D922294}">
      <dsp:nvSpPr>
        <dsp:cNvPr id="0" name=""/>
        <dsp:cNvSpPr/>
      </dsp:nvSpPr>
      <dsp:spPr>
        <a:xfrm>
          <a:off x="3902767" y="368338"/>
          <a:ext cx="330512" cy="386637"/>
        </a:xfrm>
        <a:prstGeom prst="rightArrow">
          <a:avLst>
            <a:gd name="adj1" fmla="val 60000"/>
            <a:gd name="adj2" fmla="val 5000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CN" altLang="en-US" sz="1600" kern="1200"/>
        </a:p>
      </dsp:txBody>
      <dsp:txXfrm>
        <a:off x="3902767" y="368338"/>
        <a:ext cx="330512" cy="386637"/>
      </dsp:txXfrm>
    </dsp:sp>
    <dsp:sp modelId="{0F5C2586-0FE5-3F40-B6AE-94425D1D48BC}">
      <dsp:nvSpPr>
        <dsp:cNvPr id="0" name=""/>
        <dsp:cNvSpPr/>
      </dsp:nvSpPr>
      <dsp:spPr>
        <a:xfrm>
          <a:off x="4370473" y="93951"/>
          <a:ext cx="1559020" cy="935412"/>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100000"/>
            </a:lnSpc>
            <a:spcBef>
              <a:spcPct val="0"/>
            </a:spcBef>
            <a:spcAft>
              <a:spcPct val="35000"/>
            </a:spcAft>
          </a:pPr>
          <a:r>
            <a:rPr lang="zh-CN" altLang="en-US" sz="2100" kern="1200">
              <a:solidFill>
                <a:schemeClr val="tx1"/>
              </a:solidFill>
            </a:rPr>
            <a:t>市政管网</a:t>
          </a:r>
          <a:endParaRPr sz="2100" kern="1200"/>
        </a:p>
      </dsp:txBody>
      <dsp:txXfrm>
        <a:off x="4370473" y="93951"/>
        <a:ext cx="1559020" cy="9354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17156</Words>
  <Characters>20314</Characters>
  <Lines>0</Lines>
  <Paragraphs>0</Paragraphs>
  <TotalTime>5</TotalTime>
  <ScaleCrop>false</ScaleCrop>
  <LinksUpToDate>false</LinksUpToDate>
  <CharactersWithSpaces>20870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2018-11-15T10:07:00Z</dcterms:created>
  <dc:creator>宥沐丶</dc:creator>
  <cp:lastModifiedBy>嘉嘉</cp:lastModifiedBy>
  <cp:lastPrinted>2018-12-20T08:01:00Z</cp:lastPrinted>
  <dcterms:modified xsi:type="dcterms:W3CDTF">2020-12-17T08:25:04Z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